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EB02E45">
      <w:pPr>
        <w:jc w:val="both"/>
        <w:rPr>
          <w:rFonts w:ascii="Times New Roman" w:hAnsi="Times New Roman" w:cs="Times New Roman"/>
          <w:b/>
          <w:bCs/>
          <w:sz w:val="28"/>
          <w:szCs w:val="28"/>
        </w:rPr>
      </w:pPr>
      <w:r>
        <w:rPr>
          <w:rFonts w:ascii="Times New Roman" w:hAnsi="Times New Roman" w:cs="Times New Roman"/>
          <w:b/>
          <w:bCs/>
          <w:sz w:val="28"/>
          <w:szCs w:val="28"/>
        </w:rPr>
        <w:t xml:space="preserve">1.0 EXECUTIVE SUMMARY </w:t>
      </w:r>
    </w:p>
    <w:p w14:paraId="75C10383">
      <w:pPr>
        <w:spacing w:line="360" w:lineRule="auto"/>
        <w:ind w:firstLine="720"/>
        <w:jc w:val="both"/>
        <w:rPr>
          <w:rFonts w:ascii="Times New Roman" w:hAnsi="Times New Roman" w:cs="Times New Roman"/>
        </w:rPr>
      </w:pPr>
      <w:r>
        <w:rPr>
          <w:rFonts w:ascii="Times New Roman" w:hAnsi="Times New Roman" w:cs="Times New Roman"/>
        </w:rPr>
        <w:t>The present investigation was carried out at G3 level of exploration for Bauxite/Aluminous Laterite, Gallium (Ga), Vanadium (V), and Rare Earth Elements (REE) in Sandhan block. The block is located in Abdasa taluk of Kachchh district, Gujarat.</w:t>
      </w:r>
    </w:p>
    <w:p w14:paraId="41FEBF64">
      <w:pPr>
        <w:spacing w:line="360" w:lineRule="auto"/>
        <w:ind w:firstLine="720"/>
        <w:jc w:val="both"/>
        <w:rPr>
          <w:rFonts w:ascii="Times New Roman" w:hAnsi="Times New Roman" w:cs="Times New Roman"/>
        </w:rPr>
      </w:pPr>
      <w:r>
        <w:rPr>
          <w:rFonts w:ascii="Times New Roman" w:hAnsi="Times New Roman" w:cs="Times New Roman"/>
        </w:rPr>
        <w:t xml:space="preserve">This project was awarded by the Commissioner of Geology and Mines (CGM), Gujarat, to the NPEA Geo Marine Solutions Private Limited, Mangaluru, to upgrade and develop the existing mineral resources in the Sandhan region under the programme “Gujarat’s Mineral Wealth – A Responsible Exploration and Development Paradigm”. </w:t>
      </w:r>
    </w:p>
    <w:p w14:paraId="65012828">
      <w:pPr>
        <w:spacing w:line="360" w:lineRule="auto"/>
        <w:ind w:firstLine="720"/>
        <w:jc w:val="both"/>
        <w:rPr>
          <w:rFonts w:ascii="Times New Roman" w:hAnsi="Times New Roman" w:cs="Times New Roman"/>
        </w:rPr>
      </w:pPr>
      <w:r>
        <w:rPr>
          <w:rFonts w:ascii="Times New Roman" w:hAnsi="Times New Roman" w:cs="Times New Roman"/>
        </w:rPr>
        <w:t>Sandhan region forms a part of the Mesozoic &amp; Cenozoic sedimentary succession of the Kachchh Basin. Sandhan block comprises of both government and private land, with the private land being used for agricultural purposes.</w:t>
      </w:r>
    </w:p>
    <w:p w14:paraId="786E75A6">
      <w:pPr>
        <w:spacing w:line="360" w:lineRule="auto"/>
        <w:ind w:firstLine="720"/>
        <w:jc w:val="both"/>
        <w:rPr>
          <w:rFonts w:ascii="Times New Roman" w:hAnsi="Times New Roman" w:cs="Times New Roman"/>
        </w:rPr>
      </w:pPr>
      <w:r>
        <w:rPr>
          <w:rFonts w:ascii="Times New Roman" w:hAnsi="Times New Roman" w:cs="Times New Roman"/>
        </w:rPr>
        <w:t>Total area of the block is 9.85 sq. km. DGPS based topographic survey and detailed geological mapping was carried out on 1:4000 scale, as per MEMC guidelines prescribed for G3 level exploration. The geological mapping indicated that the block is totally soil covered with a seasonal south westerly flowing river seen in the south eastern corner of the block. The river bed is filled with sand, agate, quartz, and limestone boulders from different provenance.</w:t>
      </w:r>
    </w:p>
    <w:p w14:paraId="40A44975">
      <w:pPr>
        <w:spacing w:line="360" w:lineRule="auto"/>
        <w:ind w:firstLine="720"/>
        <w:jc w:val="both"/>
        <w:rPr>
          <w:rFonts w:ascii="Times New Roman" w:hAnsi="Times New Roman" w:cs="Times New Roman"/>
        </w:rPr>
      </w:pPr>
      <w:r>
        <w:rPr>
          <w:rFonts w:ascii="Times New Roman" w:hAnsi="Times New Roman" w:cs="Times New Roman"/>
        </w:rPr>
        <w:t xml:space="preserve">The approved NQT, had a plan of 63 boreholes to be drilled at 400m × 400m spacing to a depth of 10 m per borehole. Subsequently, based on the results of  geological mapping, wherein the block area was comprised of soil cover with no exposure of target commodities on the surface, the drilling plan was modified into 16 boreholes at 800m × 800m spacing. </w:t>
      </w:r>
    </w:p>
    <w:p w14:paraId="79A2D38F">
      <w:pPr>
        <w:spacing w:line="360" w:lineRule="auto"/>
        <w:ind w:firstLine="720"/>
        <w:jc w:val="both"/>
        <w:rPr>
          <w:rFonts w:ascii="Times New Roman" w:hAnsi="Times New Roman" w:cs="Times New Roman"/>
        </w:rPr>
      </w:pPr>
      <w:r>
        <w:rPr>
          <w:rFonts w:ascii="Times New Roman" w:hAnsi="Times New Roman" w:cs="Times New Roman"/>
        </w:rPr>
        <w:t>A total of 14 out of 16 planned boreholes were drilled at 800 m × 800 m spacing with a cumulative drilling of 222 m. The remaining two  bore holes were not accessible.</w:t>
      </w:r>
    </w:p>
    <w:p w14:paraId="769B0EC8">
      <w:pPr>
        <w:spacing w:line="360" w:lineRule="auto"/>
        <w:ind w:firstLine="720"/>
        <w:jc w:val="both"/>
        <w:rPr>
          <w:rFonts w:ascii="Times New Roman" w:hAnsi="Times New Roman" w:cs="Times New Roman"/>
        </w:rPr>
      </w:pPr>
      <w:r>
        <w:rPr>
          <w:rFonts w:ascii="Times New Roman" w:hAnsi="Times New Roman" w:cs="Times New Roman"/>
        </w:rPr>
        <w:t xml:space="preserve">Initially, three boreholes were drilled up to 21m and one borehole up to 18m. As no occurrences of bauxite or laterites were encountered, subsequent boreholes were drilled only up to 15m. </w:t>
      </w:r>
    </w:p>
    <w:p w14:paraId="3592F5FC">
      <w:pPr>
        <w:spacing w:line="360" w:lineRule="auto"/>
        <w:ind w:firstLine="720"/>
        <w:jc w:val="both"/>
        <w:rPr>
          <w:rFonts w:ascii="Times New Roman" w:hAnsi="Times New Roman" w:cs="Times New Roman"/>
        </w:rPr>
      </w:pPr>
      <w:r>
        <w:rPr>
          <w:rFonts w:ascii="Times New Roman" w:hAnsi="Times New Roman" w:cs="Times New Roman"/>
        </w:rPr>
        <w:t xml:space="preserve">One borehole located in the south eastern corner of the block beyond the river bed was drilled only up to 6 m depth, due to borehole collapse. </w:t>
      </w:r>
    </w:p>
    <w:p w14:paraId="61F38A9A">
      <w:pPr>
        <w:spacing w:line="360" w:lineRule="auto"/>
        <w:ind w:firstLine="720"/>
        <w:jc w:val="both"/>
        <w:rPr>
          <w:rFonts w:ascii="Times New Roman" w:hAnsi="Times New Roman" w:cs="Times New Roman"/>
        </w:rPr>
      </w:pPr>
      <w:r>
        <w:rPr>
          <w:rFonts w:ascii="Times New Roman" w:hAnsi="Times New Roman" w:cs="Times New Roman"/>
        </w:rPr>
        <w:t>Upon the careful examination of the obtained drill cores, the lithologies in the drill cores were broadly classified as:</w:t>
      </w:r>
    </w:p>
    <w:p w14:paraId="57192FC7">
      <w:pPr>
        <w:pStyle w:val="32"/>
        <w:spacing w:line="360" w:lineRule="auto"/>
        <w:ind w:left="1080"/>
        <w:jc w:val="both"/>
        <w:rPr>
          <w:rFonts w:ascii="Times New Roman" w:hAnsi="Times New Roman" w:cs="Times New Roman"/>
        </w:rPr>
      </w:pPr>
      <w:r>
        <w:rPr>
          <w:rFonts w:ascii="Times New Roman" w:hAnsi="Times New Roman" w:cs="Times New Roman"/>
        </w:rPr>
        <w:t>Soil cover</w:t>
      </w:r>
    </w:p>
    <w:p w14:paraId="7C4ACC77">
      <w:pPr>
        <w:pStyle w:val="32"/>
        <w:spacing w:line="360" w:lineRule="auto"/>
        <w:ind w:left="1080"/>
        <w:jc w:val="both"/>
        <w:rPr>
          <w:rFonts w:ascii="Times New Roman" w:hAnsi="Times New Roman" w:cs="Times New Roman"/>
        </w:rPr>
      </w:pPr>
      <w:r>
        <w:rPr>
          <w:rFonts w:ascii="Times New Roman" w:hAnsi="Times New Roman" w:cs="Times New Roman"/>
        </w:rPr>
        <w:t>Limestone / Marl</w:t>
      </w:r>
    </w:p>
    <w:p w14:paraId="5C92F601">
      <w:pPr>
        <w:pStyle w:val="32"/>
        <w:spacing w:line="360" w:lineRule="auto"/>
        <w:ind w:left="1080"/>
        <w:jc w:val="both"/>
        <w:rPr>
          <w:rFonts w:ascii="Times New Roman" w:hAnsi="Times New Roman" w:cs="Times New Roman"/>
        </w:rPr>
      </w:pPr>
      <w:r>
        <w:rPr>
          <w:rFonts w:ascii="Times New Roman" w:hAnsi="Times New Roman" w:cs="Times New Roman"/>
        </w:rPr>
        <w:t>Clay horizon</w:t>
      </w:r>
    </w:p>
    <w:p w14:paraId="0CF4591C">
      <w:pPr>
        <w:pStyle w:val="32"/>
        <w:spacing w:line="360" w:lineRule="auto"/>
        <w:ind w:left="1080"/>
        <w:jc w:val="both"/>
        <w:rPr>
          <w:rFonts w:ascii="Times New Roman" w:hAnsi="Times New Roman" w:cs="Times New Roman"/>
        </w:rPr>
      </w:pPr>
      <w:r>
        <w:rPr>
          <w:rFonts w:ascii="Times New Roman" w:hAnsi="Times New Roman" w:cs="Times New Roman"/>
        </w:rPr>
        <w:t>Sandstone / Siltstone</w:t>
      </w:r>
    </w:p>
    <w:p w14:paraId="150B4B5C">
      <w:pPr>
        <w:pStyle w:val="32"/>
        <w:spacing w:line="360" w:lineRule="auto"/>
        <w:ind w:left="1080"/>
        <w:jc w:val="both"/>
        <w:rPr>
          <w:rFonts w:ascii="Times New Roman" w:hAnsi="Times New Roman" w:cs="Times New Roman"/>
        </w:rPr>
      </w:pPr>
      <w:r>
        <w:rPr>
          <w:rFonts w:ascii="Times New Roman" w:hAnsi="Times New Roman" w:cs="Times New Roman"/>
        </w:rPr>
        <w:t>Sand</w:t>
      </w:r>
    </w:p>
    <w:p w14:paraId="642FC267">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cs="Times New Roman"/>
        </w:rPr>
        <w:t>As the targeted lithology/commodity- bauxite/laterite was not encountered in any of the boreholes, it was decided to analyze only representative samples of Limestone/Marl and different types of clay from all the boreholes. Accordingly, one representative sample of Limestone/Marl was selected from each borehole and was analyzed for major oxides by XRF. Similarly, representative clay samples drawn from 12 of the 14 boreholes were analyzed for minor, trace &amp; REE using ICP-MS.</w:t>
      </w:r>
      <w:r>
        <w:rPr>
          <w:rFonts w:ascii="Times New Roman" w:hAnsi="Times New Roman" w:eastAsia="Times New Roman" w:cs="Times New Roman"/>
          <w:lang w:eastAsia="en-IN"/>
        </w:rPr>
        <w:t xml:space="preserve"> For interpretation of  chemical analysis results, following thresholds were considered (based on CGPB committee on threshold values for exploration of critical minerals/elements) for different critical elements &amp; REE to check their economic potential</w:t>
      </w:r>
      <w:r>
        <w:rPr>
          <w:rFonts w:hint="default" w:ascii="Times New Roman" w:hAnsi="Times New Roman" w:eastAsia="Times New Roman" w:cs="Times New Roman"/>
          <w:lang w:val="en-US" w:eastAsia="en-IN"/>
        </w:rPr>
        <w:t xml:space="preserve"> </w:t>
      </w:r>
      <w:r>
        <w:rPr>
          <w:rFonts w:ascii="Times New Roman" w:hAnsi="Times New Roman" w:eastAsia="Times New Roman" w:cs="Times New Roman"/>
          <w:lang w:eastAsia="en-IN"/>
        </w:rPr>
        <w:t>TREEO+Sc</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O</w:t>
      </w:r>
      <w:r>
        <w:rPr>
          <w:rFonts w:ascii="Times New Roman" w:hAnsi="Times New Roman" w:eastAsia="Times New Roman" w:cs="Times New Roman"/>
          <w:vertAlign w:val="subscript"/>
          <w:lang w:eastAsia="en-IN"/>
        </w:rPr>
        <w:t>3</w:t>
      </w:r>
      <w:r>
        <w:rPr>
          <w:rFonts w:ascii="Times New Roman" w:hAnsi="Times New Roman" w:eastAsia="Times New Roman" w:cs="Times New Roman"/>
          <w:lang w:eastAsia="en-IN"/>
        </w:rPr>
        <w:t>+Y</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O</w:t>
      </w:r>
      <w:r>
        <w:rPr>
          <w:rFonts w:ascii="Times New Roman" w:hAnsi="Times New Roman" w:eastAsia="Times New Roman" w:cs="Times New Roman"/>
          <w:vertAlign w:val="subscript"/>
          <w:lang w:eastAsia="en-IN"/>
        </w:rPr>
        <w:t>3</w:t>
      </w:r>
      <w:r>
        <w:rPr>
          <w:rFonts w:ascii="Times New Roman" w:hAnsi="Times New Roman" w:eastAsia="Times New Roman" w:cs="Times New Roman"/>
          <w:lang w:eastAsia="en-IN"/>
        </w:rPr>
        <w:t xml:space="preserve"> = 350ppm, Sc = 20ppm, Ga = 30ppm,V</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O</w:t>
      </w:r>
      <w:r>
        <w:rPr>
          <w:rFonts w:ascii="Times New Roman" w:hAnsi="Times New Roman" w:eastAsia="Times New Roman" w:cs="Times New Roman"/>
          <w:vertAlign w:val="subscript"/>
          <w:lang w:eastAsia="en-IN"/>
        </w:rPr>
        <w:t>5</w:t>
      </w:r>
      <w:r>
        <w:rPr>
          <w:rFonts w:ascii="Times New Roman" w:hAnsi="Times New Roman" w:eastAsia="Times New Roman" w:cs="Times New Roman"/>
          <w:lang w:eastAsia="en-IN"/>
        </w:rPr>
        <w:t xml:space="preserve"> = 0.9%</w:t>
      </w:r>
    </w:p>
    <w:p w14:paraId="0382EE10">
      <w:pPr>
        <w:spacing w:line="360" w:lineRule="auto"/>
        <w:ind w:firstLine="720"/>
        <w:jc w:val="both"/>
        <w:rPr>
          <w:rFonts w:ascii="Times New Roman" w:hAnsi="Times New Roman" w:cs="Times New Roman"/>
        </w:rPr>
      </w:pPr>
      <w:r>
        <w:rPr>
          <w:rFonts w:ascii="Times New Roman" w:hAnsi="Times New Roman" w:cs="Times New Roman"/>
        </w:rPr>
        <w:t>The XRF analysis of limestone/marl showed, Al</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cs="Times New Roman"/>
        </w:rPr>
        <w:t xml:space="preserve"> (8.48wt%-14.03wt%), CaO (2.35wt%-13.97wt%), Fe</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cs="Times New Roman"/>
        </w:rPr>
        <w:t xml:space="preserve">  (2.98wt% -5.88wt%), MgO (1.22wt%-5.12 wt%), SiO</w:t>
      </w:r>
      <w:r>
        <w:rPr>
          <w:rFonts w:ascii="Times New Roman" w:hAnsi="Times New Roman" w:cs="Times New Roman"/>
          <w:vertAlign w:val="subscript"/>
        </w:rPr>
        <w:t>2</w:t>
      </w:r>
      <w:r>
        <w:rPr>
          <w:rFonts w:ascii="Times New Roman" w:hAnsi="Times New Roman" w:cs="Times New Roman"/>
        </w:rPr>
        <w:t xml:space="preserve">(44.01wt%-76.29wt%), </w:t>
      </w:r>
      <w:r>
        <w:rPr>
          <w:rFonts w:ascii="Times New Roman" w:hAnsi="Times New Roman" w:eastAsia="Times New Roman" w:cs="Times New Roman"/>
          <w:lang w:eastAsia="en-IN"/>
        </w:rPr>
        <w:t>V</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O</w:t>
      </w:r>
      <w:r>
        <w:rPr>
          <w:rFonts w:ascii="Times New Roman" w:hAnsi="Times New Roman" w:eastAsia="Times New Roman" w:cs="Times New Roman"/>
          <w:vertAlign w:val="subscript"/>
          <w:lang w:eastAsia="en-IN"/>
        </w:rPr>
        <w:t>5</w:t>
      </w:r>
      <w:r>
        <w:rPr>
          <w:rFonts w:ascii="Times New Roman" w:hAnsi="Times New Roman" w:cs="Times New Roman"/>
        </w:rPr>
        <w:t xml:space="preserve">(0.001wt%-0.020wt%) and LOI (5.00wt%- 19.04 wt%). The ICPMS analysis of different clay samples showed that TREE ranges from 100.74ppm to 189.60ppm, Sc ranges from 4.46ppm to 14.59ppm, Ga ranges from 5.33ppm to18.86ppm. </w:t>
      </w:r>
    </w:p>
    <w:p w14:paraId="759E7913">
      <w:pPr>
        <w:spacing w:line="360" w:lineRule="auto"/>
        <w:ind w:firstLine="720"/>
        <w:jc w:val="both"/>
        <w:rPr>
          <w:rFonts w:ascii="Times New Roman" w:hAnsi="Times New Roman" w:cs="Times New Roman"/>
        </w:rPr>
      </w:pPr>
      <w:r>
        <w:rPr>
          <w:rFonts w:ascii="Times New Roman" w:hAnsi="Times New Roman" w:cs="Times New Roman"/>
        </w:rPr>
        <w:t>The results of detailed DGPS based geological mapping, core drilling and geochemical analysis of representative samples indicated, that the Sandhan block does not have any commodity of economic potential. Therefore, second phase of drilling was not carried out and preclosure of the project was proposed to TCC-II. The committee, after going through the results presented accepted NPEA’s proposal to 9 the project. It is also recommended that no further exploration activity is to be carried out in the  block.</w:t>
      </w:r>
    </w:p>
    <w:p w14:paraId="3073CBE9">
      <w:pPr>
        <w:rPr>
          <w:rFonts w:ascii="Times New Roman" w:hAnsi="Times New Roman" w:cs="Times New Roman"/>
          <w:b/>
          <w:bCs/>
          <w:sz w:val="28"/>
          <w:szCs w:val="28"/>
        </w:rPr>
      </w:pPr>
      <w:r>
        <w:rPr>
          <w:rFonts w:ascii="Nirmala UI" w:hAnsi="Nirmala UI" w:cs="Nirmala UI"/>
          <w:b/>
          <w:bCs/>
          <w:sz w:val="28"/>
          <w:szCs w:val="28"/>
          <w:cs/>
        </w:rPr>
        <w:t>कार्यकारी</w:t>
      </w:r>
      <w:r>
        <w:rPr>
          <w:rFonts w:ascii="Times New Roman" w:hAnsi="Times New Roman" w:cs="Times New Roman"/>
          <w:b/>
          <w:bCs/>
          <w:sz w:val="28"/>
          <w:szCs w:val="28"/>
        </w:rPr>
        <w:t xml:space="preserve"> </w:t>
      </w:r>
      <w:r>
        <w:rPr>
          <w:rFonts w:ascii="Nirmala UI" w:hAnsi="Nirmala UI" w:cs="Nirmala UI"/>
          <w:b/>
          <w:bCs/>
          <w:sz w:val="28"/>
          <w:szCs w:val="28"/>
          <w:cs/>
        </w:rPr>
        <w:t>सारांश</w:t>
      </w:r>
      <w:r>
        <w:rPr>
          <w:rFonts w:ascii="Times New Roman" w:hAnsi="Times New Roman" w:cs="Times New Roman"/>
          <w:b/>
          <w:bCs/>
          <w:sz w:val="28"/>
          <w:szCs w:val="28"/>
        </w:rPr>
        <w:t xml:space="preserve"> </w:t>
      </w:r>
    </w:p>
    <w:p w14:paraId="65627C37">
      <w:pPr>
        <w:rPr>
          <w:rFonts w:ascii="Times New Roman" w:hAnsi="Times New Roman" w:cs="Times New Roman"/>
        </w:rPr>
      </w:pPr>
    </w:p>
    <w:p w14:paraId="0E442A44">
      <w:pPr>
        <w:jc w:val="both"/>
        <w:rPr>
          <w:rFonts w:ascii="Times New Roman" w:hAnsi="Times New Roman" w:cs="Times New Roman"/>
        </w:rPr>
      </w:pPr>
      <w:r>
        <w:rPr>
          <w:rFonts w:ascii="Nirmala UI" w:hAnsi="Nirmala UI" w:cs="Nirmala UI"/>
          <w:cs/>
        </w:rPr>
        <w:t>यह</w:t>
      </w:r>
      <w:r>
        <w:rPr>
          <w:rFonts w:ascii="Times New Roman" w:hAnsi="Times New Roman" w:cs="Times New Roman"/>
        </w:rPr>
        <w:t xml:space="preserve"> </w:t>
      </w:r>
      <w:r>
        <w:rPr>
          <w:rFonts w:ascii="Nirmala UI" w:hAnsi="Nirmala UI" w:cs="Nirmala UI"/>
          <w:cs/>
        </w:rPr>
        <w:t>अन्वेषण</w:t>
      </w:r>
      <w:r>
        <w:rPr>
          <w:rFonts w:ascii="Times New Roman" w:hAnsi="Times New Roman" w:cs="Times New Roman"/>
        </w:rPr>
        <w:t xml:space="preserve"> </w:t>
      </w:r>
      <w:r>
        <w:rPr>
          <w:rFonts w:ascii="Nirmala UI" w:hAnsi="Nirmala UI" w:cs="Nirmala UI"/>
          <w:cs/>
        </w:rPr>
        <w:t>कार्य</w:t>
      </w:r>
      <w:r>
        <w:rPr>
          <w:rFonts w:ascii="Times New Roman" w:hAnsi="Times New Roman" w:cs="Times New Roman"/>
        </w:rPr>
        <w:t xml:space="preserve"> </w:t>
      </w:r>
      <w:r>
        <w:rPr>
          <w:rFonts w:ascii="Nirmala UI" w:hAnsi="Nirmala UI" w:cs="Nirmala UI"/>
          <w:cs/>
        </w:rPr>
        <w:t>सन्धान</w:t>
      </w:r>
      <w:r>
        <w:rPr>
          <w:rFonts w:ascii="Times New Roman" w:hAnsi="Times New Roman" w:cs="Times New Roman"/>
        </w:rPr>
        <w:t xml:space="preserve"> </w:t>
      </w:r>
      <w:r>
        <w:rPr>
          <w:rFonts w:ascii="Nirmala UI" w:hAnsi="Nirmala UI" w:cs="Nirmala UI"/>
          <w:cs/>
        </w:rPr>
        <w:t>ब्लॉक</w:t>
      </w:r>
      <w:r>
        <w:rPr>
          <w:rFonts w:ascii="Times New Roman" w:hAnsi="Times New Roman" w:cs="Times New Roman"/>
        </w:rPr>
        <w:t xml:space="preserve"> </w:t>
      </w:r>
      <w:r>
        <w:rPr>
          <w:rFonts w:ascii="Nirmala UI" w:hAnsi="Nirmala UI" w:cs="Nirmala UI"/>
          <w:cs/>
        </w:rPr>
        <w:t>में</w:t>
      </w:r>
      <w:r>
        <w:rPr>
          <w:rFonts w:ascii="Times New Roman" w:hAnsi="Times New Roman" w:cs="Times New Roman"/>
        </w:rPr>
        <w:t xml:space="preserve"> </w:t>
      </w:r>
      <w:r>
        <w:rPr>
          <w:rFonts w:ascii="Nirmala UI" w:hAnsi="Nirmala UI" w:cs="Nirmala UI"/>
          <w:cs/>
        </w:rPr>
        <w:t>बॉक्साइट</w:t>
      </w:r>
      <w:r>
        <w:rPr>
          <w:rFonts w:ascii="Times New Roman" w:hAnsi="Times New Roman" w:cs="Times New Roman"/>
        </w:rPr>
        <w:t>/</w:t>
      </w:r>
      <w:r>
        <w:rPr>
          <w:rFonts w:ascii="Nirmala UI" w:hAnsi="Nirmala UI" w:cs="Nirmala UI"/>
          <w:cs/>
        </w:rPr>
        <w:t>एल्युमिनस</w:t>
      </w:r>
      <w:r>
        <w:rPr>
          <w:rFonts w:ascii="Times New Roman" w:hAnsi="Times New Roman" w:cs="Times New Roman"/>
        </w:rPr>
        <w:t xml:space="preserve"> </w:t>
      </w:r>
      <w:r>
        <w:rPr>
          <w:rFonts w:ascii="Nirmala UI" w:hAnsi="Nirmala UI" w:cs="Nirmala UI"/>
          <w:cs/>
        </w:rPr>
        <w:t>लेटराइट</w:t>
      </w:r>
      <w:r>
        <w:rPr>
          <w:rFonts w:ascii="Times New Roman" w:hAnsi="Times New Roman" w:cs="Times New Roman"/>
        </w:rPr>
        <w:t xml:space="preserve">, </w:t>
      </w:r>
      <w:r>
        <w:rPr>
          <w:rFonts w:ascii="Nirmala UI" w:hAnsi="Nirmala UI" w:cs="Nirmala UI"/>
          <w:cs/>
        </w:rPr>
        <w:t>गैलियम</w:t>
      </w:r>
      <w:r>
        <w:rPr>
          <w:rFonts w:ascii="Times New Roman" w:hAnsi="Times New Roman" w:cs="Times New Roman"/>
        </w:rPr>
        <w:t xml:space="preserve"> (Ga), </w:t>
      </w:r>
      <w:r>
        <w:rPr>
          <w:rFonts w:ascii="Nirmala UI" w:hAnsi="Nirmala UI" w:cs="Nirmala UI"/>
          <w:cs/>
        </w:rPr>
        <w:t>वैनेडियम</w:t>
      </w:r>
      <w:r>
        <w:rPr>
          <w:rFonts w:ascii="Times New Roman" w:hAnsi="Times New Roman" w:cs="Times New Roman"/>
        </w:rPr>
        <w:t xml:space="preserve"> (V) </w:t>
      </w:r>
      <w:r>
        <w:rPr>
          <w:rFonts w:ascii="Nirmala UI" w:hAnsi="Nirmala UI" w:cs="Nirmala UI"/>
          <w:cs/>
        </w:rPr>
        <w:t>तथा</w:t>
      </w:r>
      <w:r>
        <w:rPr>
          <w:rFonts w:ascii="Times New Roman" w:hAnsi="Times New Roman" w:cs="Times New Roman"/>
        </w:rPr>
        <w:t xml:space="preserve"> </w:t>
      </w:r>
      <w:r>
        <w:rPr>
          <w:rFonts w:ascii="Nirmala UI" w:hAnsi="Nirmala UI" w:cs="Nirmala UI"/>
          <w:cs/>
        </w:rPr>
        <w:t>दुर्लभ</w:t>
      </w:r>
      <w:r>
        <w:rPr>
          <w:rFonts w:ascii="Times New Roman" w:hAnsi="Times New Roman" w:cs="Times New Roman"/>
          <w:cs/>
          <w:lang w:bidi="hi-IN"/>
        </w:rPr>
        <w:t xml:space="preserve"> </w:t>
      </w:r>
      <w:r>
        <w:rPr>
          <w:rFonts w:hint="cs" w:ascii="Nirmala UI" w:hAnsi="Nirmala UI" w:cs="Nirmala UI"/>
          <w:cs/>
          <w:lang w:bidi="hi-IN"/>
        </w:rPr>
        <w:t>पृथ्वी</w:t>
      </w:r>
      <w:r>
        <w:rPr>
          <w:rFonts w:ascii="Times New Roman" w:hAnsi="Times New Roman" w:cs="Times New Roman"/>
          <w:cs/>
          <w:lang w:bidi="hi-IN"/>
        </w:rPr>
        <w:t xml:space="preserve"> </w:t>
      </w:r>
      <w:r>
        <w:rPr>
          <w:rFonts w:hint="cs" w:ascii="Nirmala UI" w:hAnsi="Nirmala UI" w:cs="Nirmala UI"/>
          <w:cs/>
          <w:lang w:bidi="hi-IN"/>
        </w:rPr>
        <w:t>तत्व</w:t>
      </w:r>
      <w:r>
        <w:rPr>
          <w:rFonts w:ascii="Times New Roman" w:hAnsi="Times New Roman" w:cs="Times New Roman"/>
          <w:cs/>
          <w:lang w:bidi="hi-IN"/>
        </w:rPr>
        <w:t xml:space="preserve"> </w:t>
      </w:r>
      <w:r>
        <w:rPr>
          <w:rFonts w:ascii="Times New Roman" w:hAnsi="Times New Roman" w:cs="Times New Roman"/>
        </w:rPr>
        <w:t xml:space="preserve">(REE) </w:t>
      </w:r>
      <w:r>
        <w:rPr>
          <w:rFonts w:ascii="Nirmala UI" w:hAnsi="Nirmala UI" w:cs="Nirmala UI"/>
          <w:cs/>
        </w:rPr>
        <w:t>की</w:t>
      </w:r>
      <w:r>
        <w:rPr>
          <w:rFonts w:ascii="Times New Roman" w:hAnsi="Times New Roman" w:cs="Times New Roman"/>
        </w:rPr>
        <w:t xml:space="preserve"> </w:t>
      </w:r>
      <w:r>
        <w:rPr>
          <w:rFonts w:ascii="Nirmala UI" w:hAnsi="Nirmala UI" w:cs="Nirmala UI"/>
          <w:cs/>
        </w:rPr>
        <w:t>खोज</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लिए</w:t>
      </w:r>
      <w:r>
        <w:rPr>
          <w:rFonts w:ascii="Times New Roman" w:hAnsi="Times New Roman" w:cs="Times New Roman"/>
        </w:rPr>
        <w:t xml:space="preserve"> G3 </w:t>
      </w:r>
      <w:r>
        <w:rPr>
          <w:rFonts w:ascii="Nirmala UI" w:hAnsi="Nirmala UI" w:cs="Nirmala UI"/>
          <w:cs/>
        </w:rPr>
        <w:t>स्तर</w:t>
      </w:r>
      <w:r>
        <w:rPr>
          <w:rFonts w:ascii="Times New Roman" w:hAnsi="Times New Roman" w:cs="Times New Roman"/>
        </w:rPr>
        <w:t xml:space="preserve"> </w:t>
      </w:r>
      <w:r>
        <w:rPr>
          <w:rFonts w:ascii="Nirmala UI" w:hAnsi="Nirmala UI" w:cs="Nirmala UI"/>
          <w:cs/>
        </w:rPr>
        <w:t>पर</w:t>
      </w:r>
      <w:r>
        <w:rPr>
          <w:rFonts w:ascii="Times New Roman" w:hAnsi="Times New Roman" w:cs="Times New Roman"/>
        </w:rPr>
        <w:t xml:space="preserve"> </w:t>
      </w:r>
      <w:r>
        <w:rPr>
          <w:rFonts w:ascii="Nirmala UI" w:hAnsi="Nirmala UI" w:cs="Nirmala UI"/>
          <w:cs/>
        </w:rPr>
        <w:t>किया</w:t>
      </w:r>
      <w:r>
        <w:rPr>
          <w:rFonts w:ascii="Times New Roman" w:hAnsi="Times New Roman" w:cs="Times New Roman"/>
        </w:rPr>
        <w:t xml:space="preserve"> </w:t>
      </w:r>
      <w:r>
        <w:rPr>
          <w:rFonts w:ascii="Nirmala UI" w:hAnsi="Nirmala UI" w:cs="Nirmala UI"/>
          <w:cs/>
        </w:rPr>
        <w:t>गया।</w:t>
      </w:r>
      <w:r>
        <w:rPr>
          <w:rFonts w:ascii="Times New Roman" w:hAnsi="Times New Roman" w:cs="Times New Roman"/>
        </w:rPr>
        <w:t xml:space="preserve"> </w:t>
      </w:r>
      <w:r>
        <w:rPr>
          <w:rFonts w:ascii="Nirmala UI" w:hAnsi="Nirmala UI" w:cs="Nirmala UI"/>
          <w:cs/>
        </w:rPr>
        <w:t>यह</w:t>
      </w:r>
      <w:r>
        <w:rPr>
          <w:rFonts w:ascii="Times New Roman" w:hAnsi="Times New Roman" w:cs="Times New Roman"/>
        </w:rPr>
        <w:t xml:space="preserve"> </w:t>
      </w:r>
      <w:r>
        <w:rPr>
          <w:rFonts w:ascii="Nirmala UI" w:hAnsi="Nirmala UI" w:cs="Nirmala UI"/>
          <w:cs/>
        </w:rPr>
        <w:t>ब्लॉक</w:t>
      </w:r>
      <w:r>
        <w:rPr>
          <w:rFonts w:ascii="Times New Roman" w:hAnsi="Times New Roman" w:cs="Times New Roman"/>
        </w:rPr>
        <w:t xml:space="preserve"> </w:t>
      </w:r>
      <w:r>
        <w:rPr>
          <w:rFonts w:ascii="Nirmala UI" w:hAnsi="Nirmala UI" w:cs="Nirmala UI"/>
          <w:cs/>
        </w:rPr>
        <w:t>गुजरात</w:t>
      </w:r>
      <w:r>
        <w:rPr>
          <w:rFonts w:ascii="Times New Roman" w:hAnsi="Times New Roman" w:cs="Times New Roman"/>
        </w:rPr>
        <w:t xml:space="preserve"> </w:t>
      </w:r>
      <w:r>
        <w:rPr>
          <w:rFonts w:ascii="Nirmala UI" w:hAnsi="Nirmala UI" w:cs="Nirmala UI"/>
          <w:cs/>
        </w:rPr>
        <w:t>राज्य</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कच्छ</w:t>
      </w:r>
      <w:r>
        <w:rPr>
          <w:rFonts w:ascii="Times New Roman" w:hAnsi="Times New Roman" w:cs="Times New Roman"/>
        </w:rPr>
        <w:t xml:space="preserve"> (Kachchh) </w:t>
      </w:r>
      <w:r>
        <w:rPr>
          <w:rFonts w:ascii="Nirmala UI" w:hAnsi="Nirmala UI" w:cs="Nirmala UI"/>
          <w:cs/>
        </w:rPr>
        <w:t>जिले</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अब्दासा</w:t>
      </w:r>
      <w:r>
        <w:rPr>
          <w:rFonts w:ascii="Times New Roman" w:hAnsi="Times New Roman" w:cs="Times New Roman"/>
        </w:rPr>
        <w:t xml:space="preserve"> </w:t>
      </w:r>
      <w:r>
        <w:rPr>
          <w:rFonts w:ascii="Nirmala UI" w:hAnsi="Nirmala UI" w:cs="Nirmala UI"/>
          <w:cs/>
        </w:rPr>
        <w:t>तालुका</w:t>
      </w:r>
      <w:r>
        <w:rPr>
          <w:rFonts w:ascii="Times New Roman" w:hAnsi="Times New Roman" w:cs="Times New Roman"/>
        </w:rPr>
        <w:t xml:space="preserve"> </w:t>
      </w:r>
      <w:r>
        <w:rPr>
          <w:rFonts w:ascii="Nirmala UI" w:hAnsi="Nirmala UI" w:cs="Nirmala UI"/>
          <w:cs/>
        </w:rPr>
        <w:t>में</w:t>
      </w:r>
      <w:r>
        <w:rPr>
          <w:rFonts w:ascii="Times New Roman" w:hAnsi="Times New Roman" w:cs="Times New Roman"/>
        </w:rPr>
        <w:t xml:space="preserve"> </w:t>
      </w:r>
      <w:r>
        <w:rPr>
          <w:rFonts w:ascii="Nirmala UI" w:hAnsi="Nirmala UI" w:cs="Nirmala UI"/>
          <w:cs/>
        </w:rPr>
        <w:t>स्थित</w:t>
      </w:r>
      <w:r>
        <w:rPr>
          <w:rFonts w:ascii="Times New Roman" w:hAnsi="Times New Roman" w:cs="Times New Roman"/>
        </w:rPr>
        <w:t xml:space="preserve"> </w:t>
      </w:r>
      <w:r>
        <w:rPr>
          <w:rFonts w:ascii="Nirmala UI" w:hAnsi="Nirmala UI" w:cs="Nirmala UI"/>
          <w:cs/>
        </w:rPr>
        <w:t>है।</w:t>
      </w:r>
    </w:p>
    <w:p w14:paraId="681635D6">
      <w:pPr>
        <w:jc w:val="both"/>
        <w:rPr>
          <w:rFonts w:ascii="Times New Roman" w:hAnsi="Times New Roman" w:cs="Times New Roman"/>
        </w:rPr>
      </w:pPr>
      <w:r>
        <w:rPr>
          <w:rFonts w:ascii="Nirmala UI" w:hAnsi="Nirmala UI" w:cs="Nirmala UI"/>
          <w:cs/>
        </w:rPr>
        <w:t>यह</w:t>
      </w:r>
      <w:r>
        <w:rPr>
          <w:rFonts w:ascii="Times New Roman" w:hAnsi="Times New Roman" w:cs="Times New Roman"/>
        </w:rPr>
        <w:t xml:space="preserve"> </w:t>
      </w:r>
      <w:r>
        <w:rPr>
          <w:rFonts w:ascii="Nirmala UI" w:hAnsi="Nirmala UI" w:cs="Nirmala UI"/>
          <w:cs/>
        </w:rPr>
        <w:t>परियोजना</w:t>
      </w:r>
      <w:r>
        <w:rPr>
          <w:rFonts w:ascii="Times New Roman" w:hAnsi="Times New Roman" w:cs="Times New Roman"/>
        </w:rPr>
        <w:t xml:space="preserve"> </w:t>
      </w:r>
      <w:r>
        <w:rPr>
          <w:rFonts w:ascii="Nirmala UI" w:hAnsi="Nirmala UI" w:cs="Nirmala UI"/>
          <w:cs/>
        </w:rPr>
        <w:t>गुजरात</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आयुक्त</w:t>
      </w:r>
      <w:r>
        <w:rPr>
          <w:rFonts w:ascii="Times New Roman" w:hAnsi="Times New Roman" w:cs="Times New Roman"/>
        </w:rPr>
        <w:t xml:space="preserve">, </w:t>
      </w:r>
      <w:r>
        <w:rPr>
          <w:rFonts w:ascii="Nirmala UI" w:hAnsi="Nirmala UI" w:cs="Nirmala UI"/>
          <w:cs/>
        </w:rPr>
        <w:t>भू</w:t>
      </w:r>
      <w:r>
        <w:rPr>
          <w:rFonts w:ascii="Times New Roman" w:hAnsi="Times New Roman" w:cs="Times New Roman"/>
        </w:rPr>
        <w:t>-</w:t>
      </w:r>
      <w:r>
        <w:rPr>
          <w:rFonts w:ascii="Nirmala UI" w:hAnsi="Nirmala UI" w:cs="Nirmala UI"/>
          <w:cs/>
        </w:rPr>
        <w:t>विज्ञान</w:t>
      </w:r>
      <w:r>
        <w:rPr>
          <w:rFonts w:ascii="Times New Roman" w:hAnsi="Times New Roman" w:cs="Times New Roman"/>
        </w:rPr>
        <w:t xml:space="preserve"> </w:t>
      </w:r>
      <w:r>
        <w:rPr>
          <w:rFonts w:ascii="Nirmala UI" w:hAnsi="Nirmala UI" w:cs="Nirmala UI"/>
          <w:cs/>
        </w:rPr>
        <w:t>एवं</w:t>
      </w:r>
      <w:r>
        <w:rPr>
          <w:rFonts w:ascii="Times New Roman" w:hAnsi="Times New Roman" w:cs="Times New Roman"/>
        </w:rPr>
        <w:t xml:space="preserve"> </w:t>
      </w:r>
      <w:r>
        <w:rPr>
          <w:rFonts w:ascii="Nirmala UI" w:hAnsi="Nirmala UI" w:cs="Nirmala UI"/>
          <w:cs/>
        </w:rPr>
        <w:t>खनन</w:t>
      </w:r>
      <w:r>
        <w:rPr>
          <w:rFonts w:ascii="Times New Roman" w:hAnsi="Times New Roman" w:cs="Times New Roman"/>
        </w:rPr>
        <w:t xml:space="preserve"> (Commissioner of Geology and Mines – CGM) </w:t>
      </w:r>
      <w:r>
        <w:rPr>
          <w:rFonts w:ascii="Nirmala UI" w:hAnsi="Nirmala UI" w:cs="Nirmala UI"/>
          <w:cs/>
        </w:rPr>
        <w:t>द्वारा</w:t>
      </w:r>
      <w:r>
        <w:rPr>
          <w:rFonts w:ascii="Times New Roman" w:hAnsi="Times New Roman" w:cs="Times New Roman"/>
        </w:rPr>
        <w:t xml:space="preserve"> NPEA Geo Marine Solutions Private Limited </w:t>
      </w:r>
      <w:r>
        <w:rPr>
          <w:rFonts w:ascii="Nirmala UI" w:hAnsi="Nirmala UI" w:cs="Nirmala UI"/>
          <w:cs/>
        </w:rPr>
        <w:t>को</w:t>
      </w:r>
      <w:r>
        <w:rPr>
          <w:rFonts w:ascii="Times New Roman" w:hAnsi="Times New Roman" w:cs="Times New Roman"/>
        </w:rPr>
        <w:t xml:space="preserve"> </w:t>
      </w:r>
      <w:r>
        <w:rPr>
          <w:rFonts w:ascii="Nirmala UI" w:hAnsi="Nirmala UI" w:cs="Nirmala UI"/>
          <w:cs/>
        </w:rPr>
        <w:t>सौंपी</w:t>
      </w:r>
      <w:r>
        <w:rPr>
          <w:rFonts w:ascii="Times New Roman" w:hAnsi="Times New Roman" w:cs="Times New Roman"/>
        </w:rPr>
        <w:t xml:space="preserve"> </w:t>
      </w:r>
      <w:r>
        <w:rPr>
          <w:rFonts w:ascii="Nirmala UI" w:hAnsi="Nirmala UI" w:cs="Nirmala UI"/>
          <w:cs/>
        </w:rPr>
        <w:t>गई</w:t>
      </w:r>
      <w:r>
        <w:rPr>
          <w:rFonts w:ascii="Times New Roman" w:hAnsi="Times New Roman" w:cs="Times New Roman"/>
        </w:rPr>
        <w:t xml:space="preserve"> </w:t>
      </w:r>
      <w:r>
        <w:rPr>
          <w:rFonts w:ascii="Nirmala UI" w:hAnsi="Nirmala UI" w:cs="Nirmala UI"/>
          <w:cs/>
        </w:rPr>
        <w:t>थी</w:t>
      </w:r>
      <w:r>
        <w:rPr>
          <w:rFonts w:ascii="Times New Roman" w:hAnsi="Times New Roman" w:cs="Times New Roman"/>
        </w:rPr>
        <w:t xml:space="preserve">, </w:t>
      </w:r>
      <w:r>
        <w:rPr>
          <w:rFonts w:ascii="Nirmala UI" w:hAnsi="Nirmala UI" w:cs="Nirmala UI"/>
          <w:cs/>
        </w:rPr>
        <w:t>जिसका</w:t>
      </w:r>
      <w:r>
        <w:rPr>
          <w:rFonts w:ascii="Times New Roman" w:hAnsi="Times New Roman" w:cs="Times New Roman"/>
        </w:rPr>
        <w:t xml:space="preserve"> </w:t>
      </w:r>
      <w:r>
        <w:rPr>
          <w:rFonts w:ascii="Nirmala UI" w:hAnsi="Nirmala UI" w:cs="Nirmala UI"/>
          <w:cs/>
        </w:rPr>
        <w:t>उद्देश्य</w:t>
      </w:r>
      <w:r>
        <w:rPr>
          <w:rFonts w:ascii="Times New Roman" w:hAnsi="Times New Roman" w:cs="Times New Roman"/>
        </w:rPr>
        <w:t xml:space="preserve"> “Gujarat’s Mineral Wealth – A Responsible Exploration and Development Paradigm” </w:t>
      </w:r>
      <w:r>
        <w:rPr>
          <w:rFonts w:ascii="Nirmala UI" w:hAnsi="Nirmala UI" w:cs="Nirmala UI"/>
          <w:cs/>
        </w:rPr>
        <w:t>कार्यक्रम</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अंतर्गत</w:t>
      </w:r>
      <w:r>
        <w:rPr>
          <w:rFonts w:ascii="Times New Roman" w:hAnsi="Times New Roman" w:cs="Times New Roman"/>
        </w:rPr>
        <w:t xml:space="preserve"> </w:t>
      </w:r>
      <w:r>
        <w:rPr>
          <w:rFonts w:ascii="Nirmala UI" w:hAnsi="Nirmala UI" w:cs="Nirmala UI"/>
          <w:cs/>
        </w:rPr>
        <w:t>सन्धान</w:t>
      </w:r>
      <w:r>
        <w:rPr>
          <w:rFonts w:ascii="Times New Roman" w:hAnsi="Times New Roman" w:cs="Times New Roman"/>
        </w:rPr>
        <w:t xml:space="preserve"> </w:t>
      </w:r>
      <w:r>
        <w:rPr>
          <w:rFonts w:ascii="Nirmala UI" w:hAnsi="Nirmala UI" w:cs="Nirmala UI"/>
          <w:cs/>
        </w:rPr>
        <w:t>क्षेत्र</w:t>
      </w:r>
      <w:r>
        <w:rPr>
          <w:rFonts w:ascii="Times New Roman" w:hAnsi="Times New Roman" w:cs="Times New Roman"/>
        </w:rPr>
        <w:t xml:space="preserve"> </w:t>
      </w:r>
      <w:r>
        <w:rPr>
          <w:rFonts w:ascii="Nirmala UI" w:hAnsi="Nirmala UI" w:cs="Nirmala UI"/>
          <w:cs/>
        </w:rPr>
        <w:t>में</w:t>
      </w:r>
      <w:r>
        <w:rPr>
          <w:rFonts w:ascii="Times New Roman" w:hAnsi="Times New Roman" w:cs="Times New Roman"/>
        </w:rPr>
        <w:t xml:space="preserve"> </w:t>
      </w:r>
      <w:r>
        <w:rPr>
          <w:rFonts w:ascii="Nirmala UI" w:hAnsi="Nirmala UI" w:cs="Nirmala UI"/>
          <w:cs/>
        </w:rPr>
        <w:t>उपलब्ध</w:t>
      </w:r>
      <w:r>
        <w:rPr>
          <w:rFonts w:ascii="Times New Roman" w:hAnsi="Times New Roman" w:cs="Times New Roman"/>
        </w:rPr>
        <w:t xml:space="preserve"> </w:t>
      </w:r>
      <w:r>
        <w:rPr>
          <w:rFonts w:ascii="Nirmala UI" w:hAnsi="Nirmala UI" w:cs="Nirmala UI"/>
          <w:cs/>
        </w:rPr>
        <w:t>खनिज</w:t>
      </w:r>
      <w:r>
        <w:rPr>
          <w:rFonts w:ascii="Times New Roman" w:hAnsi="Times New Roman" w:cs="Times New Roman"/>
        </w:rPr>
        <w:t xml:space="preserve"> </w:t>
      </w:r>
      <w:r>
        <w:rPr>
          <w:rFonts w:ascii="Nirmala UI" w:hAnsi="Nirmala UI" w:cs="Nirmala UI"/>
          <w:cs/>
        </w:rPr>
        <w:t>संसाधनों</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उन्नयन</w:t>
      </w:r>
      <w:r>
        <w:rPr>
          <w:rFonts w:ascii="Times New Roman" w:hAnsi="Times New Roman" w:cs="Times New Roman"/>
        </w:rPr>
        <w:t xml:space="preserve"> </w:t>
      </w:r>
      <w:r>
        <w:rPr>
          <w:rFonts w:ascii="Nirmala UI" w:hAnsi="Nirmala UI" w:cs="Nirmala UI"/>
          <w:cs/>
        </w:rPr>
        <w:t>एवं</w:t>
      </w:r>
      <w:r>
        <w:rPr>
          <w:rFonts w:ascii="Times New Roman" w:hAnsi="Times New Roman" w:cs="Times New Roman"/>
        </w:rPr>
        <w:t xml:space="preserve"> </w:t>
      </w:r>
      <w:r>
        <w:rPr>
          <w:rFonts w:ascii="Nirmala UI" w:hAnsi="Nirmala UI" w:cs="Nirmala UI"/>
          <w:cs/>
        </w:rPr>
        <w:t>विकास</w:t>
      </w:r>
      <w:r>
        <w:rPr>
          <w:rFonts w:ascii="Times New Roman" w:hAnsi="Times New Roman" w:cs="Times New Roman"/>
        </w:rPr>
        <w:t xml:space="preserve"> </w:t>
      </w:r>
      <w:r>
        <w:rPr>
          <w:rFonts w:ascii="Nirmala UI" w:hAnsi="Nirmala UI" w:cs="Nirmala UI"/>
          <w:cs/>
        </w:rPr>
        <w:t>करना</w:t>
      </w:r>
      <w:r>
        <w:rPr>
          <w:rFonts w:ascii="Times New Roman" w:hAnsi="Times New Roman" w:cs="Times New Roman"/>
        </w:rPr>
        <w:t xml:space="preserve"> </w:t>
      </w:r>
      <w:r>
        <w:rPr>
          <w:rFonts w:ascii="Nirmala UI" w:hAnsi="Nirmala UI" w:cs="Nirmala UI"/>
          <w:cs/>
        </w:rPr>
        <w:t>था।</w:t>
      </w:r>
    </w:p>
    <w:p w14:paraId="371C495B">
      <w:pPr>
        <w:jc w:val="both"/>
        <w:rPr>
          <w:rFonts w:ascii="Times New Roman" w:hAnsi="Times New Roman" w:cs="Times New Roman"/>
        </w:rPr>
      </w:pPr>
      <w:r>
        <w:rPr>
          <w:rFonts w:ascii="Nirmala UI" w:hAnsi="Nirmala UI" w:cs="Nirmala UI"/>
          <w:cs/>
        </w:rPr>
        <w:t>सन्धान</w:t>
      </w:r>
      <w:r>
        <w:rPr>
          <w:rFonts w:ascii="Times New Roman" w:hAnsi="Times New Roman" w:cs="Times New Roman"/>
        </w:rPr>
        <w:t xml:space="preserve"> </w:t>
      </w:r>
      <w:r>
        <w:rPr>
          <w:rFonts w:ascii="Nirmala UI" w:hAnsi="Nirmala UI" w:cs="Nirmala UI"/>
          <w:cs/>
        </w:rPr>
        <w:t>क्षेत्र</w:t>
      </w:r>
      <w:r>
        <w:rPr>
          <w:rFonts w:ascii="Times New Roman" w:hAnsi="Times New Roman" w:cs="Times New Roman"/>
        </w:rPr>
        <w:t xml:space="preserve"> </w:t>
      </w:r>
      <w:r>
        <w:rPr>
          <w:rFonts w:ascii="Nirmala UI" w:hAnsi="Nirmala UI" w:cs="Nirmala UI"/>
          <w:cs/>
        </w:rPr>
        <w:t>कच्छ</w:t>
      </w:r>
      <w:r>
        <w:rPr>
          <w:rFonts w:ascii="Times New Roman" w:hAnsi="Times New Roman" w:cs="Times New Roman"/>
        </w:rPr>
        <w:t xml:space="preserve"> </w:t>
      </w:r>
      <w:r>
        <w:rPr>
          <w:rFonts w:ascii="Nirmala UI" w:hAnsi="Nirmala UI" w:cs="Nirmala UI"/>
          <w:cs/>
        </w:rPr>
        <w:t>बेसिन</w:t>
      </w:r>
      <w:r>
        <w:rPr>
          <w:rFonts w:ascii="Times New Roman" w:hAnsi="Times New Roman" w:cs="Times New Roman"/>
        </w:rPr>
        <w:t xml:space="preserve"> (Kachchh Basin) </w:t>
      </w:r>
      <w:r>
        <w:rPr>
          <w:rFonts w:ascii="Nirmala UI" w:hAnsi="Nirmala UI" w:cs="Nirmala UI"/>
          <w:cs/>
        </w:rPr>
        <w:t>की</w:t>
      </w:r>
      <w:r>
        <w:rPr>
          <w:rFonts w:ascii="Times New Roman" w:hAnsi="Times New Roman" w:cs="Times New Roman"/>
        </w:rPr>
        <w:t xml:space="preserve"> </w:t>
      </w:r>
      <w:r>
        <w:rPr>
          <w:rFonts w:ascii="Nirmala UI" w:hAnsi="Nirmala UI" w:cs="Nirmala UI"/>
          <w:cs/>
        </w:rPr>
        <w:t>मेसोज़ोइक</w:t>
      </w:r>
      <w:r>
        <w:rPr>
          <w:rFonts w:ascii="Times New Roman" w:hAnsi="Times New Roman" w:cs="Times New Roman"/>
        </w:rPr>
        <w:t xml:space="preserve"> </w:t>
      </w:r>
      <w:r>
        <w:rPr>
          <w:rFonts w:ascii="Nirmala UI" w:hAnsi="Nirmala UI" w:cs="Nirmala UI"/>
          <w:cs/>
        </w:rPr>
        <w:t>एवं</w:t>
      </w:r>
      <w:r>
        <w:rPr>
          <w:rFonts w:ascii="Times New Roman" w:hAnsi="Times New Roman" w:cs="Times New Roman"/>
        </w:rPr>
        <w:t xml:space="preserve"> </w:t>
      </w:r>
      <w:r>
        <w:rPr>
          <w:rFonts w:ascii="Nirmala UI" w:hAnsi="Nirmala UI" w:cs="Nirmala UI"/>
          <w:cs/>
        </w:rPr>
        <w:t>सेनोज़ोइक</w:t>
      </w:r>
      <w:r>
        <w:rPr>
          <w:rFonts w:ascii="Times New Roman" w:hAnsi="Times New Roman" w:cs="Times New Roman"/>
        </w:rPr>
        <w:t xml:space="preserve"> </w:t>
      </w:r>
      <w:r>
        <w:rPr>
          <w:rFonts w:ascii="Nirmala UI" w:hAnsi="Nirmala UI" w:cs="Nirmala UI"/>
          <w:cs/>
        </w:rPr>
        <w:t>अवसादी</w:t>
      </w:r>
      <w:r>
        <w:rPr>
          <w:rFonts w:ascii="Times New Roman" w:hAnsi="Times New Roman" w:cs="Times New Roman"/>
        </w:rPr>
        <w:t xml:space="preserve"> </w:t>
      </w:r>
      <w:r>
        <w:rPr>
          <w:rFonts w:ascii="Nirmala UI" w:hAnsi="Nirmala UI" w:cs="Nirmala UI"/>
          <w:cs/>
        </w:rPr>
        <w:t>श्रेणियों</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हिस्सा</w:t>
      </w:r>
      <w:r>
        <w:rPr>
          <w:rFonts w:ascii="Times New Roman" w:hAnsi="Times New Roman" w:cs="Times New Roman"/>
        </w:rPr>
        <w:t xml:space="preserve"> </w:t>
      </w:r>
      <w:r>
        <w:rPr>
          <w:rFonts w:ascii="Nirmala UI" w:hAnsi="Nirmala UI" w:cs="Nirmala UI"/>
          <w:cs/>
        </w:rPr>
        <w:t>है।</w:t>
      </w:r>
      <w:r>
        <w:rPr>
          <w:rFonts w:ascii="Times New Roman" w:hAnsi="Times New Roman" w:cs="Times New Roman"/>
        </w:rPr>
        <w:t xml:space="preserve"> </w:t>
      </w:r>
      <w:r>
        <w:rPr>
          <w:rFonts w:ascii="Nirmala UI" w:hAnsi="Nirmala UI" w:cs="Nirmala UI"/>
          <w:cs/>
        </w:rPr>
        <w:t>यह</w:t>
      </w:r>
      <w:r>
        <w:rPr>
          <w:rFonts w:ascii="Times New Roman" w:hAnsi="Times New Roman" w:cs="Times New Roman"/>
        </w:rPr>
        <w:t xml:space="preserve"> </w:t>
      </w:r>
      <w:r>
        <w:rPr>
          <w:rFonts w:ascii="Nirmala UI" w:hAnsi="Nirmala UI" w:cs="Nirmala UI"/>
          <w:cs/>
        </w:rPr>
        <w:t>ब्लॉक</w:t>
      </w:r>
      <w:r>
        <w:rPr>
          <w:rFonts w:ascii="Times New Roman" w:hAnsi="Times New Roman" w:cs="Times New Roman"/>
        </w:rPr>
        <w:t xml:space="preserve"> </w:t>
      </w:r>
      <w:r>
        <w:rPr>
          <w:rFonts w:ascii="Nirmala UI" w:hAnsi="Nirmala UI" w:cs="Nirmala UI"/>
          <w:cs/>
        </w:rPr>
        <w:t>सरकारी</w:t>
      </w:r>
      <w:r>
        <w:rPr>
          <w:rFonts w:ascii="Times New Roman" w:hAnsi="Times New Roman" w:cs="Times New Roman"/>
        </w:rPr>
        <w:t xml:space="preserve"> </w:t>
      </w:r>
      <w:r>
        <w:rPr>
          <w:rFonts w:ascii="Nirmala UI" w:hAnsi="Nirmala UI" w:cs="Nirmala UI"/>
          <w:cs/>
        </w:rPr>
        <w:t>एवं</w:t>
      </w:r>
      <w:r>
        <w:rPr>
          <w:rFonts w:ascii="Times New Roman" w:hAnsi="Times New Roman" w:cs="Times New Roman"/>
        </w:rPr>
        <w:t xml:space="preserve"> </w:t>
      </w:r>
      <w:r>
        <w:rPr>
          <w:rFonts w:ascii="Nirmala UI" w:hAnsi="Nirmala UI" w:cs="Nirmala UI"/>
          <w:cs/>
        </w:rPr>
        <w:t>निजी</w:t>
      </w:r>
      <w:r>
        <w:rPr>
          <w:rFonts w:ascii="Times New Roman" w:hAnsi="Times New Roman" w:cs="Times New Roman"/>
        </w:rPr>
        <w:t xml:space="preserve"> </w:t>
      </w:r>
      <w:r>
        <w:rPr>
          <w:rFonts w:ascii="Nirmala UI" w:hAnsi="Nirmala UI" w:cs="Nirmala UI"/>
          <w:cs/>
        </w:rPr>
        <w:t>दोनों</w:t>
      </w:r>
      <w:r>
        <w:rPr>
          <w:rFonts w:ascii="Times New Roman" w:hAnsi="Times New Roman" w:cs="Times New Roman"/>
        </w:rPr>
        <w:t xml:space="preserve"> </w:t>
      </w:r>
      <w:r>
        <w:rPr>
          <w:rFonts w:ascii="Nirmala UI" w:hAnsi="Nirmala UI" w:cs="Nirmala UI"/>
          <w:cs/>
        </w:rPr>
        <w:t>प्रकार</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भूमि</w:t>
      </w:r>
      <w:r>
        <w:rPr>
          <w:rFonts w:ascii="Times New Roman" w:hAnsi="Times New Roman" w:cs="Times New Roman"/>
        </w:rPr>
        <w:t xml:space="preserve"> </w:t>
      </w:r>
      <w:r>
        <w:rPr>
          <w:rFonts w:ascii="Nirmala UI" w:hAnsi="Nirmala UI" w:cs="Nirmala UI"/>
          <w:cs/>
        </w:rPr>
        <w:t>पर</w:t>
      </w:r>
      <w:r>
        <w:rPr>
          <w:rFonts w:ascii="Times New Roman" w:hAnsi="Times New Roman" w:cs="Times New Roman"/>
        </w:rPr>
        <w:t xml:space="preserve"> </w:t>
      </w:r>
      <w:r>
        <w:rPr>
          <w:rFonts w:ascii="Nirmala UI" w:hAnsi="Nirmala UI" w:cs="Nirmala UI"/>
          <w:cs/>
        </w:rPr>
        <w:t>फैला</w:t>
      </w:r>
      <w:r>
        <w:rPr>
          <w:rFonts w:ascii="Times New Roman" w:hAnsi="Times New Roman" w:cs="Times New Roman"/>
        </w:rPr>
        <w:t xml:space="preserve"> </w:t>
      </w:r>
      <w:r>
        <w:rPr>
          <w:rFonts w:ascii="Nirmala UI" w:hAnsi="Nirmala UI" w:cs="Nirmala UI"/>
          <w:cs/>
        </w:rPr>
        <w:t>हुआ</w:t>
      </w:r>
      <w:r>
        <w:rPr>
          <w:rFonts w:ascii="Times New Roman" w:hAnsi="Times New Roman" w:cs="Times New Roman"/>
        </w:rPr>
        <w:t xml:space="preserve"> </w:t>
      </w:r>
      <w:r>
        <w:rPr>
          <w:rFonts w:ascii="Nirmala UI" w:hAnsi="Nirmala UI" w:cs="Nirmala UI"/>
          <w:cs/>
        </w:rPr>
        <w:t>है</w:t>
      </w:r>
      <w:r>
        <w:rPr>
          <w:rFonts w:ascii="Times New Roman" w:hAnsi="Times New Roman" w:cs="Times New Roman"/>
        </w:rPr>
        <w:t xml:space="preserve">, </w:t>
      </w:r>
      <w:r>
        <w:rPr>
          <w:rFonts w:ascii="Nirmala UI" w:hAnsi="Nirmala UI" w:cs="Nirmala UI"/>
          <w:cs/>
        </w:rPr>
        <w:t>जहाँ</w:t>
      </w:r>
      <w:r>
        <w:rPr>
          <w:rFonts w:ascii="Times New Roman" w:hAnsi="Times New Roman" w:cs="Times New Roman"/>
        </w:rPr>
        <w:t xml:space="preserve"> </w:t>
      </w:r>
      <w:r>
        <w:rPr>
          <w:rFonts w:ascii="Nirmala UI" w:hAnsi="Nirmala UI" w:cs="Nirmala UI"/>
          <w:cs/>
        </w:rPr>
        <w:t>निजी</w:t>
      </w:r>
      <w:r>
        <w:rPr>
          <w:rFonts w:ascii="Times New Roman" w:hAnsi="Times New Roman" w:cs="Times New Roman"/>
        </w:rPr>
        <w:t xml:space="preserve"> </w:t>
      </w:r>
      <w:r>
        <w:rPr>
          <w:rFonts w:ascii="Nirmala UI" w:hAnsi="Nirmala UI" w:cs="Nirmala UI"/>
          <w:cs/>
        </w:rPr>
        <w:t>भूमि</w:t>
      </w:r>
      <w:r>
        <w:rPr>
          <w:rFonts w:ascii="Times New Roman" w:hAnsi="Times New Roman" w:cs="Times New Roman"/>
        </w:rPr>
        <w:t xml:space="preserve"> </w:t>
      </w:r>
      <w:r>
        <w:rPr>
          <w:rFonts w:ascii="Nirmala UI" w:hAnsi="Nirmala UI" w:cs="Nirmala UI"/>
          <w:cs/>
        </w:rPr>
        <w:t>मुख्यतः</w:t>
      </w:r>
      <w:r>
        <w:rPr>
          <w:rFonts w:ascii="Times New Roman" w:hAnsi="Times New Roman" w:cs="Times New Roman"/>
        </w:rPr>
        <w:t xml:space="preserve"> </w:t>
      </w:r>
      <w:r>
        <w:rPr>
          <w:rFonts w:ascii="Nirmala UI" w:hAnsi="Nirmala UI" w:cs="Nirmala UI"/>
          <w:cs/>
        </w:rPr>
        <w:t>कृषि</w:t>
      </w:r>
      <w:r>
        <w:rPr>
          <w:rFonts w:ascii="Times New Roman" w:hAnsi="Times New Roman" w:cs="Times New Roman"/>
        </w:rPr>
        <w:t xml:space="preserve"> </w:t>
      </w:r>
      <w:r>
        <w:rPr>
          <w:rFonts w:ascii="Nirmala UI" w:hAnsi="Nirmala UI" w:cs="Nirmala UI"/>
          <w:cs/>
        </w:rPr>
        <w:t>कार्यों</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लिए</w:t>
      </w:r>
      <w:r>
        <w:rPr>
          <w:rFonts w:ascii="Times New Roman" w:hAnsi="Times New Roman" w:cs="Times New Roman"/>
        </w:rPr>
        <w:t xml:space="preserve"> </w:t>
      </w:r>
      <w:r>
        <w:rPr>
          <w:rFonts w:ascii="Nirmala UI" w:hAnsi="Nirmala UI" w:cs="Nirmala UI"/>
          <w:cs/>
        </w:rPr>
        <w:t>उपयोग</w:t>
      </w:r>
      <w:r>
        <w:rPr>
          <w:rFonts w:ascii="Times New Roman" w:hAnsi="Times New Roman" w:cs="Times New Roman"/>
        </w:rPr>
        <w:t xml:space="preserve"> </w:t>
      </w:r>
      <w:r>
        <w:rPr>
          <w:rFonts w:ascii="Nirmala UI" w:hAnsi="Nirmala UI" w:cs="Nirmala UI"/>
          <w:cs/>
        </w:rPr>
        <w:t>में</w:t>
      </w:r>
      <w:r>
        <w:rPr>
          <w:rFonts w:ascii="Times New Roman" w:hAnsi="Times New Roman" w:cs="Times New Roman"/>
        </w:rPr>
        <w:t xml:space="preserve"> </w:t>
      </w:r>
      <w:r>
        <w:rPr>
          <w:rFonts w:ascii="Nirmala UI" w:hAnsi="Nirmala UI" w:cs="Nirmala UI"/>
          <w:cs/>
        </w:rPr>
        <w:t>लाई</w:t>
      </w:r>
      <w:r>
        <w:rPr>
          <w:rFonts w:ascii="Times New Roman" w:hAnsi="Times New Roman" w:cs="Times New Roman"/>
        </w:rPr>
        <w:t xml:space="preserve"> </w:t>
      </w:r>
      <w:r>
        <w:rPr>
          <w:rFonts w:ascii="Nirmala UI" w:hAnsi="Nirmala UI" w:cs="Nirmala UI"/>
          <w:cs/>
        </w:rPr>
        <w:t>जाती</w:t>
      </w:r>
      <w:r>
        <w:rPr>
          <w:rFonts w:ascii="Times New Roman" w:hAnsi="Times New Roman" w:cs="Times New Roman"/>
        </w:rPr>
        <w:t xml:space="preserve"> </w:t>
      </w:r>
      <w:r>
        <w:rPr>
          <w:rFonts w:ascii="Nirmala UI" w:hAnsi="Nirmala UI" w:cs="Nirmala UI"/>
          <w:cs/>
        </w:rPr>
        <w:t>है।</w:t>
      </w:r>
    </w:p>
    <w:p w14:paraId="5336F024">
      <w:pPr>
        <w:jc w:val="both"/>
        <w:rPr>
          <w:rFonts w:ascii="Times New Roman" w:hAnsi="Times New Roman" w:cs="Times New Roman"/>
        </w:rPr>
      </w:pPr>
      <w:r>
        <w:rPr>
          <w:rFonts w:ascii="Nirmala UI" w:hAnsi="Nirmala UI" w:cs="Nirmala UI"/>
          <w:cs/>
        </w:rPr>
        <w:t>ब्लॉक</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कुल</w:t>
      </w:r>
      <w:r>
        <w:rPr>
          <w:rFonts w:ascii="Times New Roman" w:hAnsi="Times New Roman" w:cs="Times New Roman"/>
        </w:rPr>
        <w:t xml:space="preserve"> </w:t>
      </w:r>
      <w:r>
        <w:rPr>
          <w:rFonts w:ascii="Nirmala UI" w:hAnsi="Nirmala UI" w:cs="Nirmala UI"/>
          <w:cs/>
        </w:rPr>
        <w:t>क्षेत्रफल</w:t>
      </w:r>
      <w:r>
        <w:rPr>
          <w:rFonts w:ascii="Times New Roman" w:hAnsi="Times New Roman" w:cs="Times New Roman"/>
        </w:rPr>
        <w:t xml:space="preserve"> 9.85 </w:t>
      </w:r>
      <w:r>
        <w:rPr>
          <w:rFonts w:ascii="Nirmala UI" w:hAnsi="Nirmala UI" w:cs="Nirmala UI"/>
          <w:cs/>
        </w:rPr>
        <w:t>वर्ग</w:t>
      </w:r>
      <w:r>
        <w:rPr>
          <w:rFonts w:ascii="Times New Roman" w:hAnsi="Times New Roman" w:cs="Times New Roman"/>
        </w:rPr>
        <w:t xml:space="preserve"> </w:t>
      </w:r>
      <w:r>
        <w:rPr>
          <w:rFonts w:ascii="Nirmala UI" w:hAnsi="Nirmala UI" w:cs="Nirmala UI"/>
          <w:cs/>
        </w:rPr>
        <w:t>किलोमीटर</w:t>
      </w:r>
      <w:r>
        <w:rPr>
          <w:rFonts w:ascii="Times New Roman" w:hAnsi="Times New Roman" w:cs="Times New Roman"/>
        </w:rPr>
        <w:t xml:space="preserve"> </w:t>
      </w:r>
      <w:r>
        <w:rPr>
          <w:rFonts w:ascii="Nirmala UI" w:hAnsi="Nirmala UI" w:cs="Nirmala UI"/>
          <w:cs/>
        </w:rPr>
        <w:t>है।</w:t>
      </w:r>
      <w:r>
        <w:rPr>
          <w:rFonts w:ascii="Times New Roman" w:hAnsi="Times New Roman" w:cs="Times New Roman"/>
        </w:rPr>
        <w:t xml:space="preserve"> MEMC </w:t>
      </w:r>
      <w:r>
        <w:rPr>
          <w:rFonts w:ascii="Nirmala UI" w:hAnsi="Nirmala UI" w:cs="Nirmala UI"/>
          <w:cs/>
        </w:rPr>
        <w:t>दिशा</w:t>
      </w:r>
      <w:r>
        <w:rPr>
          <w:rFonts w:ascii="Times New Roman" w:hAnsi="Times New Roman" w:cs="Times New Roman"/>
        </w:rPr>
        <w:t>-</w:t>
      </w:r>
      <w:r>
        <w:rPr>
          <w:rFonts w:ascii="Nirmala UI" w:hAnsi="Nirmala UI" w:cs="Nirmala UI"/>
          <w:cs/>
        </w:rPr>
        <w:t>निर्देशों</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अनुसार</w:t>
      </w:r>
      <w:r>
        <w:rPr>
          <w:rFonts w:ascii="Times New Roman" w:hAnsi="Times New Roman" w:cs="Times New Roman"/>
        </w:rPr>
        <w:t xml:space="preserve"> G3 </w:t>
      </w:r>
      <w:r>
        <w:rPr>
          <w:rFonts w:ascii="Nirmala UI" w:hAnsi="Nirmala UI" w:cs="Nirmala UI"/>
          <w:cs/>
        </w:rPr>
        <w:t>स्तर</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खोज</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लिए</w:t>
      </w:r>
      <w:r>
        <w:rPr>
          <w:rFonts w:ascii="Times New Roman" w:hAnsi="Times New Roman" w:cs="Times New Roman"/>
        </w:rPr>
        <w:t xml:space="preserve"> 1:4000 </w:t>
      </w:r>
      <w:r>
        <w:rPr>
          <w:rFonts w:ascii="Nirmala UI" w:hAnsi="Nirmala UI" w:cs="Nirmala UI"/>
          <w:cs/>
        </w:rPr>
        <w:t>पैमाने</w:t>
      </w:r>
      <w:r>
        <w:rPr>
          <w:rFonts w:ascii="Times New Roman" w:hAnsi="Times New Roman" w:cs="Times New Roman"/>
        </w:rPr>
        <w:t xml:space="preserve"> </w:t>
      </w:r>
      <w:r>
        <w:rPr>
          <w:rFonts w:ascii="Nirmala UI" w:hAnsi="Nirmala UI" w:cs="Nirmala UI"/>
          <w:cs/>
        </w:rPr>
        <w:t>पर</w:t>
      </w:r>
      <w:r>
        <w:rPr>
          <w:rFonts w:ascii="Times New Roman" w:hAnsi="Times New Roman" w:cs="Times New Roman"/>
        </w:rPr>
        <w:t xml:space="preserve"> DGPS </w:t>
      </w:r>
      <w:r>
        <w:rPr>
          <w:rFonts w:ascii="Nirmala UI" w:hAnsi="Nirmala UI" w:cs="Nirmala UI"/>
          <w:cs/>
        </w:rPr>
        <w:t>आधारित</w:t>
      </w:r>
      <w:r>
        <w:rPr>
          <w:rFonts w:ascii="Times New Roman" w:hAnsi="Times New Roman" w:cs="Times New Roman"/>
        </w:rPr>
        <w:t xml:space="preserve"> </w:t>
      </w:r>
      <w:r>
        <w:rPr>
          <w:rFonts w:ascii="Nirmala UI" w:hAnsi="Nirmala UI" w:cs="Nirmala UI"/>
          <w:cs/>
        </w:rPr>
        <w:t>स्थलाकृतिक</w:t>
      </w:r>
      <w:r>
        <w:rPr>
          <w:rFonts w:ascii="Times New Roman" w:hAnsi="Times New Roman" w:cs="Times New Roman"/>
        </w:rPr>
        <w:t xml:space="preserve"> </w:t>
      </w:r>
      <w:r>
        <w:rPr>
          <w:rFonts w:ascii="Nirmala UI" w:hAnsi="Nirmala UI" w:cs="Nirmala UI"/>
          <w:cs/>
        </w:rPr>
        <w:t>सर्वेक्षण</w:t>
      </w:r>
      <w:r>
        <w:rPr>
          <w:rFonts w:ascii="Times New Roman" w:hAnsi="Times New Roman" w:cs="Times New Roman"/>
        </w:rPr>
        <w:t xml:space="preserve"> </w:t>
      </w:r>
      <w:r>
        <w:rPr>
          <w:rFonts w:ascii="Nirmala UI" w:hAnsi="Nirmala UI" w:cs="Nirmala UI"/>
          <w:cs/>
        </w:rPr>
        <w:t>एवं</w:t>
      </w:r>
      <w:r>
        <w:rPr>
          <w:rFonts w:ascii="Times New Roman" w:hAnsi="Times New Roman" w:cs="Times New Roman"/>
        </w:rPr>
        <w:t xml:space="preserve"> </w:t>
      </w:r>
      <w:r>
        <w:rPr>
          <w:rFonts w:ascii="Nirmala UI" w:hAnsi="Nirmala UI" w:cs="Nirmala UI"/>
          <w:cs/>
        </w:rPr>
        <w:t>विस्तृत</w:t>
      </w:r>
      <w:r>
        <w:rPr>
          <w:rFonts w:ascii="Times New Roman" w:hAnsi="Times New Roman" w:cs="Times New Roman"/>
        </w:rPr>
        <w:t xml:space="preserve"> </w:t>
      </w:r>
      <w:r>
        <w:rPr>
          <w:rFonts w:ascii="Nirmala UI" w:hAnsi="Nirmala UI" w:cs="Nirmala UI"/>
          <w:cs/>
        </w:rPr>
        <w:t>भूवैज्ञानिक</w:t>
      </w:r>
      <w:r>
        <w:rPr>
          <w:rFonts w:ascii="Times New Roman" w:hAnsi="Times New Roman" w:cs="Times New Roman"/>
        </w:rPr>
        <w:t xml:space="preserve"> </w:t>
      </w:r>
      <w:r>
        <w:rPr>
          <w:rFonts w:ascii="Nirmala UI" w:hAnsi="Nirmala UI" w:cs="Nirmala UI"/>
          <w:cs/>
        </w:rPr>
        <w:t>मानचित्रण</w:t>
      </w:r>
      <w:r>
        <w:rPr>
          <w:rFonts w:ascii="Times New Roman" w:hAnsi="Times New Roman" w:cs="Times New Roman"/>
        </w:rPr>
        <w:t xml:space="preserve"> </w:t>
      </w:r>
      <w:r>
        <w:rPr>
          <w:rFonts w:ascii="Nirmala UI" w:hAnsi="Nirmala UI" w:cs="Nirmala UI"/>
          <w:cs/>
        </w:rPr>
        <w:t>किया</w:t>
      </w:r>
      <w:r>
        <w:rPr>
          <w:rFonts w:ascii="Times New Roman" w:hAnsi="Times New Roman" w:cs="Times New Roman"/>
        </w:rPr>
        <w:t xml:space="preserve"> </w:t>
      </w:r>
      <w:r>
        <w:rPr>
          <w:rFonts w:ascii="Nirmala UI" w:hAnsi="Nirmala UI" w:cs="Nirmala UI"/>
          <w:cs/>
        </w:rPr>
        <w:t>गया।</w:t>
      </w:r>
      <w:r>
        <w:rPr>
          <w:rFonts w:ascii="Times New Roman" w:hAnsi="Times New Roman" w:cs="Times New Roman"/>
        </w:rPr>
        <w:t xml:space="preserve"> </w:t>
      </w:r>
      <w:r>
        <w:rPr>
          <w:rFonts w:ascii="Nirmala UI" w:hAnsi="Nirmala UI" w:cs="Nirmala UI"/>
          <w:cs/>
        </w:rPr>
        <w:t>मानचित्रण</w:t>
      </w:r>
      <w:r>
        <w:rPr>
          <w:rFonts w:ascii="Times New Roman" w:hAnsi="Times New Roman" w:cs="Times New Roman"/>
        </w:rPr>
        <w:t xml:space="preserve"> </w:t>
      </w:r>
      <w:r>
        <w:rPr>
          <w:rFonts w:ascii="Nirmala UI" w:hAnsi="Nirmala UI" w:cs="Nirmala UI"/>
          <w:cs/>
        </w:rPr>
        <w:t>से</w:t>
      </w:r>
      <w:r>
        <w:rPr>
          <w:rFonts w:ascii="Times New Roman" w:hAnsi="Times New Roman" w:cs="Times New Roman"/>
        </w:rPr>
        <w:t xml:space="preserve"> </w:t>
      </w:r>
      <w:r>
        <w:rPr>
          <w:rFonts w:ascii="Nirmala UI" w:hAnsi="Nirmala UI" w:cs="Nirmala UI"/>
          <w:cs/>
        </w:rPr>
        <w:t>स्पष्ट</w:t>
      </w:r>
      <w:r>
        <w:rPr>
          <w:rFonts w:ascii="Times New Roman" w:hAnsi="Times New Roman" w:cs="Times New Roman"/>
        </w:rPr>
        <w:t xml:space="preserve"> </w:t>
      </w:r>
      <w:r>
        <w:rPr>
          <w:rFonts w:ascii="Nirmala UI" w:hAnsi="Nirmala UI" w:cs="Nirmala UI"/>
          <w:cs/>
        </w:rPr>
        <w:t>हुआ</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पूरा</w:t>
      </w:r>
      <w:r>
        <w:rPr>
          <w:rFonts w:ascii="Times New Roman" w:hAnsi="Times New Roman" w:cs="Times New Roman"/>
        </w:rPr>
        <w:t xml:space="preserve"> </w:t>
      </w:r>
      <w:r>
        <w:rPr>
          <w:rFonts w:ascii="Nirmala UI" w:hAnsi="Nirmala UI" w:cs="Nirmala UI"/>
          <w:cs/>
        </w:rPr>
        <w:t>क्षेत्र</w:t>
      </w:r>
      <w:r>
        <w:rPr>
          <w:rFonts w:ascii="Times New Roman" w:hAnsi="Times New Roman" w:cs="Times New Roman"/>
        </w:rPr>
        <w:t xml:space="preserve"> </w:t>
      </w:r>
      <w:r>
        <w:rPr>
          <w:rFonts w:ascii="Nirmala UI" w:hAnsi="Nirmala UI" w:cs="Nirmala UI"/>
          <w:cs/>
        </w:rPr>
        <w:t>मिट्टी</w:t>
      </w:r>
      <w:r>
        <w:rPr>
          <w:rFonts w:ascii="Times New Roman" w:hAnsi="Times New Roman" w:cs="Times New Roman"/>
        </w:rPr>
        <w:t xml:space="preserve"> </w:t>
      </w:r>
      <w:r>
        <w:rPr>
          <w:rFonts w:ascii="Nirmala UI" w:hAnsi="Nirmala UI" w:cs="Nirmala UI"/>
          <w:cs/>
        </w:rPr>
        <w:t>से</w:t>
      </w:r>
      <w:r>
        <w:rPr>
          <w:rFonts w:ascii="Times New Roman" w:hAnsi="Times New Roman" w:cs="Times New Roman"/>
        </w:rPr>
        <w:t xml:space="preserve"> </w:t>
      </w:r>
      <w:r>
        <w:rPr>
          <w:rFonts w:ascii="Nirmala UI" w:hAnsi="Nirmala UI" w:cs="Nirmala UI"/>
          <w:cs/>
        </w:rPr>
        <w:t>ढका</w:t>
      </w:r>
      <w:r>
        <w:rPr>
          <w:rFonts w:ascii="Times New Roman" w:hAnsi="Times New Roman" w:cs="Times New Roman"/>
        </w:rPr>
        <w:t xml:space="preserve"> </w:t>
      </w:r>
      <w:r>
        <w:rPr>
          <w:rFonts w:ascii="Nirmala UI" w:hAnsi="Nirmala UI" w:cs="Nirmala UI"/>
          <w:cs/>
        </w:rPr>
        <w:t>हुआ</w:t>
      </w:r>
      <w:r>
        <w:rPr>
          <w:rFonts w:ascii="Times New Roman" w:hAnsi="Times New Roman" w:cs="Times New Roman"/>
        </w:rPr>
        <w:t xml:space="preserve"> </w:t>
      </w:r>
      <w:r>
        <w:rPr>
          <w:rFonts w:ascii="Nirmala UI" w:hAnsi="Nirmala UI" w:cs="Nirmala UI"/>
          <w:cs/>
        </w:rPr>
        <w:t>है।</w:t>
      </w:r>
      <w:r>
        <w:rPr>
          <w:rFonts w:ascii="Times New Roman" w:hAnsi="Times New Roman" w:cs="Times New Roman"/>
        </w:rPr>
        <w:t xml:space="preserve"> </w:t>
      </w:r>
      <w:r>
        <w:rPr>
          <w:rFonts w:ascii="Nirmala UI" w:hAnsi="Nirmala UI" w:cs="Nirmala UI"/>
          <w:cs/>
        </w:rPr>
        <w:t>ब्लॉक</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दक्षिण</w:t>
      </w:r>
      <w:r>
        <w:rPr>
          <w:rFonts w:ascii="Times New Roman" w:hAnsi="Times New Roman" w:cs="Times New Roman"/>
        </w:rPr>
        <w:t>-</w:t>
      </w:r>
      <w:r>
        <w:rPr>
          <w:rFonts w:ascii="Nirmala UI" w:hAnsi="Nirmala UI" w:cs="Nirmala UI"/>
          <w:cs/>
        </w:rPr>
        <w:t>पूर्वी</w:t>
      </w:r>
      <w:r>
        <w:rPr>
          <w:rFonts w:ascii="Times New Roman" w:hAnsi="Times New Roman" w:cs="Times New Roman"/>
        </w:rPr>
        <w:t xml:space="preserve"> </w:t>
      </w:r>
      <w:r>
        <w:rPr>
          <w:rFonts w:ascii="Nirmala UI" w:hAnsi="Nirmala UI" w:cs="Nirmala UI"/>
          <w:cs/>
        </w:rPr>
        <w:t>कोने</w:t>
      </w:r>
      <w:r>
        <w:rPr>
          <w:rFonts w:ascii="Times New Roman" w:hAnsi="Times New Roman" w:cs="Times New Roman"/>
        </w:rPr>
        <w:t xml:space="preserve"> </w:t>
      </w:r>
      <w:r>
        <w:rPr>
          <w:rFonts w:ascii="Nirmala UI" w:hAnsi="Nirmala UI" w:cs="Nirmala UI"/>
          <w:cs/>
        </w:rPr>
        <w:t>में</w:t>
      </w:r>
      <w:r>
        <w:rPr>
          <w:rFonts w:ascii="Times New Roman" w:hAnsi="Times New Roman" w:cs="Times New Roman"/>
        </w:rPr>
        <w:t xml:space="preserve"> </w:t>
      </w:r>
      <w:r>
        <w:rPr>
          <w:rFonts w:ascii="Nirmala UI" w:hAnsi="Nirmala UI" w:cs="Nirmala UI"/>
          <w:cs/>
        </w:rPr>
        <w:t>दक्षिण</w:t>
      </w:r>
      <w:r>
        <w:rPr>
          <w:rFonts w:ascii="Times New Roman" w:hAnsi="Times New Roman" w:cs="Times New Roman"/>
        </w:rPr>
        <w:t>-</w:t>
      </w:r>
      <w:r>
        <w:rPr>
          <w:rFonts w:ascii="Nirmala UI" w:hAnsi="Nirmala UI" w:cs="Nirmala UI"/>
          <w:cs/>
        </w:rPr>
        <w:t>पश्चिम</w:t>
      </w:r>
      <w:r>
        <w:rPr>
          <w:rFonts w:ascii="Times New Roman" w:hAnsi="Times New Roman" w:cs="Times New Roman"/>
        </w:rPr>
        <w:t xml:space="preserve"> </w:t>
      </w:r>
      <w:r>
        <w:rPr>
          <w:rFonts w:ascii="Nirmala UI" w:hAnsi="Nirmala UI" w:cs="Nirmala UI"/>
          <w:cs/>
        </w:rPr>
        <w:t>दिशा</w:t>
      </w:r>
      <w:r>
        <w:rPr>
          <w:rFonts w:ascii="Times New Roman" w:hAnsi="Times New Roman" w:cs="Times New Roman"/>
        </w:rPr>
        <w:t xml:space="preserve"> </w:t>
      </w:r>
      <w:r>
        <w:rPr>
          <w:rFonts w:ascii="Nirmala UI" w:hAnsi="Nirmala UI" w:cs="Nirmala UI"/>
          <w:cs/>
        </w:rPr>
        <w:t>में</w:t>
      </w:r>
      <w:r>
        <w:rPr>
          <w:rFonts w:ascii="Times New Roman" w:hAnsi="Times New Roman" w:cs="Times New Roman"/>
        </w:rPr>
        <w:t xml:space="preserve"> </w:t>
      </w:r>
      <w:r>
        <w:rPr>
          <w:rFonts w:ascii="Nirmala UI" w:hAnsi="Nirmala UI" w:cs="Nirmala UI"/>
          <w:cs/>
        </w:rPr>
        <w:t>बहने</w:t>
      </w:r>
      <w:r>
        <w:rPr>
          <w:rFonts w:ascii="Times New Roman" w:hAnsi="Times New Roman" w:cs="Times New Roman"/>
        </w:rPr>
        <w:t xml:space="preserve"> </w:t>
      </w:r>
      <w:r>
        <w:rPr>
          <w:rFonts w:ascii="Nirmala UI" w:hAnsi="Nirmala UI" w:cs="Nirmala UI"/>
          <w:cs/>
        </w:rPr>
        <w:t>वाली</w:t>
      </w:r>
      <w:r>
        <w:rPr>
          <w:rFonts w:ascii="Times New Roman" w:hAnsi="Times New Roman" w:cs="Times New Roman"/>
        </w:rPr>
        <w:t xml:space="preserve"> </w:t>
      </w:r>
      <w:r>
        <w:rPr>
          <w:rFonts w:ascii="Nirmala UI" w:hAnsi="Nirmala UI" w:cs="Nirmala UI"/>
          <w:cs/>
        </w:rPr>
        <w:t>एक</w:t>
      </w:r>
      <w:r>
        <w:rPr>
          <w:rFonts w:ascii="Times New Roman" w:hAnsi="Times New Roman" w:cs="Times New Roman"/>
        </w:rPr>
        <w:t xml:space="preserve"> </w:t>
      </w:r>
      <w:r>
        <w:rPr>
          <w:rFonts w:ascii="Nirmala UI" w:hAnsi="Nirmala UI" w:cs="Nirmala UI"/>
          <w:cs/>
        </w:rPr>
        <w:t>मौसमी</w:t>
      </w:r>
      <w:r>
        <w:rPr>
          <w:rFonts w:ascii="Times New Roman" w:hAnsi="Times New Roman" w:cs="Times New Roman"/>
        </w:rPr>
        <w:t xml:space="preserve"> </w:t>
      </w:r>
      <w:r>
        <w:rPr>
          <w:rFonts w:ascii="Nirmala UI" w:hAnsi="Nirmala UI" w:cs="Nirmala UI"/>
          <w:cs/>
        </w:rPr>
        <w:t>नदी</w:t>
      </w:r>
      <w:r>
        <w:rPr>
          <w:rFonts w:ascii="Times New Roman" w:hAnsi="Times New Roman" w:cs="Times New Roman"/>
        </w:rPr>
        <w:t xml:space="preserve"> </w:t>
      </w:r>
      <w:r>
        <w:rPr>
          <w:rFonts w:ascii="Nirmala UI" w:hAnsi="Nirmala UI" w:cs="Nirmala UI"/>
          <w:cs/>
        </w:rPr>
        <w:t>पाई</w:t>
      </w:r>
      <w:r>
        <w:rPr>
          <w:rFonts w:ascii="Times New Roman" w:hAnsi="Times New Roman" w:cs="Times New Roman"/>
        </w:rPr>
        <w:t xml:space="preserve"> </w:t>
      </w:r>
      <w:r>
        <w:rPr>
          <w:rFonts w:ascii="Nirmala UI" w:hAnsi="Nirmala UI" w:cs="Nirmala UI"/>
          <w:cs/>
        </w:rPr>
        <w:t>गई</w:t>
      </w:r>
      <w:r>
        <w:rPr>
          <w:rFonts w:ascii="Times New Roman" w:hAnsi="Times New Roman" w:cs="Times New Roman"/>
        </w:rPr>
        <w:t xml:space="preserve">, </w:t>
      </w:r>
      <w:r>
        <w:rPr>
          <w:rFonts w:ascii="Nirmala UI" w:hAnsi="Nirmala UI" w:cs="Nirmala UI"/>
          <w:cs/>
        </w:rPr>
        <w:t>जिसके</w:t>
      </w:r>
      <w:r>
        <w:rPr>
          <w:rFonts w:ascii="Times New Roman" w:hAnsi="Times New Roman" w:cs="Times New Roman"/>
        </w:rPr>
        <w:t xml:space="preserve"> </w:t>
      </w:r>
      <w:r>
        <w:rPr>
          <w:rFonts w:ascii="Nirmala UI" w:hAnsi="Nirmala UI" w:cs="Nirmala UI"/>
          <w:cs/>
        </w:rPr>
        <w:t>तल</w:t>
      </w:r>
      <w:r>
        <w:rPr>
          <w:rFonts w:ascii="Times New Roman" w:hAnsi="Times New Roman" w:cs="Times New Roman"/>
        </w:rPr>
        <w:t xml:space="preserve"> </w:t>
      </w:r>
      <w:r>
        <w:rPr>
          <w:rFonts w:ascii="Nirmala UI" w:hAnsi="Nirmala UI" w:cs="Nirmala UI"/>
          <w:cs/>
        </w:rPr>
        <w:t>में</w:t>
      </w:r>
      <w:r>
        <w:rPr>
          <w:rFonts w:ascii="Times New Roman" w:hAnsi="Times New Roman" w:cs="Times New Roman"/>
        </w:rPr>
        <w:t xml:space="preserve"> </w:t>
      </w:r>
      <w:r>
        <w:rPr>
          <w:rFonts w:ascii="Nirmala UI" w:hAnsi="Nirmala UI" w:cs="Nirmala UI"/>
          <w:cs/>
        </w:rPr>
        <w:t>विभिन्न</w:t>
      </w:r>
      <w:r>
        <w:rPr>
          <w:rFonts w:ascii="Times New Roman" w:hAnsi="Times New Roman" w:cs="Times New Roman"/>
        </w:rPr>
        <w:t xml:space="preserve"> </w:t>
      </w:r>
      <w:r>
        <w:rPr>
          <w:rFonts w:ascii="Nirmala UI" w:hAnsi="Nirmala UI" w:cs="Nirmala UI"/>
          <w:cs/>
        </w:rPr>
        <w:t>स्रोतों</w:t>
      </w:r>
      <w:r>
        <w:rPr>
          <w:rFonts w:ascii="Times New Roman" w:hAnsi="Times New Roman" w:cs="Times New Roman"/>
        </w:rPr>
        <w:t xml:space="preserve"> </w:t>
      </w:r>
      <w:r>
        <w:rPr>
          <w:rFonts w:ascii="Nirmala UI" w:hAnsi="Nirmala UI" w:cs="Nirmala UI"/>
          <w:cs/>
        </w:rPr>
        <w:t>से</w:t>
      </w:r>
      <w:r>
        <w:rPr>
          <w:rFonts w:ascii="Times New Roman" w:hAnsi="Times New Roman" w:cs="Times New Roman"/>
        </w:rPr>
        <w:t xml:space="preserve"> </w:t>
      </w:r>
      <w:r>
        <w:rPr>
          <w:rFonts w:ascii="Nirmala UI" w:hAnsi="Nirmala UI" w:cs="Nirmala UI"/>
          <w:cs/>
        </w:rPr>
        <w:t>आए</w:t>
      </w:r>
      <w:r>
        <w:rPr>
          <w:rFonts w:ascii="Times New Roman" w:hAnsi="Times New Roman" w:cs="Times New Roman"/>
        </w:rPr>
        <w:t xml:space="preserve"> </w:t>
      </w:r>
      <w:r>
        <w:rPr>
          <w:rFonts w:ascii="Nirmala UI" w:hAnsi="Nirmala UI" w:cs="Nirmala UI"/>
          <w:cs/>
        </w:rPr>
        <w:t>रेत</w:t>
      </w:r>
      <w:r>
        <w:rPr>
          <w:rFonts w:ascii="Times New Roman" w:hAnsi="Times New Roman" w:cs="Times New Roman"/>
        </w:rPr>
        <w:t xml:space="preserve"> (sand), </w:t>
      </w:r>
      <w:r>
        <w:rPr>
          <w:rFonts w:ascii="Nirmala UI" w:hAnsi="Nirmala UI" w:cs="Nirmala UI"/>
          <w:cs/>
        </w:rPr>
        <w:t>एगेट</w:t>
      </w:r>
      <w:r>
        <w:rPr>
          <w:rFonts w:ascii="Times New Roman" w:hAnsi="Times New Roman" w:cs="Times New Roman"/>
        </w:rPr>
        <w:t xml:space="preserve">(agate), </w:t>
      </w:r>
      <w:r>
        <w:rPr>
          <w:rFonts w:ascii="Nirmala UI" w:hAnsi="Nirmala UI" w:cs="Nirmala UI"/>
          <w:cs/>
        </w:rPr>
        <w:t>क्वार्ट्ज</w:t>
      </w:r>
      <w:r>
        <w:rPr>
          <w:rFonts w:ascii="Times New Roman" w:hAnsi="Times New Roman" w:cs="Times New Roman"/>
        </w:rPr>
        <w:t xml:space="preserve">(quartz) </w:t>
      </w:r>
      <w:r>
        <w:rPr>
          <w:rFonts w:ascii="Nirmala UI" w:hAnsi="Nirmala UI" w:cs="Nirmala UI"/>
          <w:cs/>
        </w:rPr>
        <w:t>तथा</w:t>
      </w:r>
      <w:r>
        <w:rPr>
          <w:rFonts w:ascii="Times New Roman" w:hAnsi="Times New Roman" w:cs="Times New Roman"/>
        </w:rPr>
        <w:t xml:space="preserve"> </w:t>
      </w:r>
      <w:r>
        <w:rPr>
          <w:rFonts w:ascii="Nirmala UI" w:hAnsi="Nirmala UI" w:cs="Nirmala UI"/>
          <w:cs/>
        </w:rPr>
        <w:t>चूना</w:t>
      </w:r>
      <w:r>
        <w:rPr>
          <w:rFonts w:ascii="Times New Roman" w:hAnsi="Times New Roman" w:cs="Times New Roman"/>
        </w:rPr>
        <w:t xml:space="preserve"> </w:t>
      </w:r>
      <w:r>
        <w:rPr>
          <w:rFonts w:ascii="Nirmala UI" w:hAnsi="Nirmala UI" w:cs="Nirmala UI"/>
          <w:cs/>
        </w:rPr>
        <w:t>पत्थर</w:t>
      </w:r>
      <w:r>
        <w:rPr>
          <w:rFonts w:ascii="Times New Roman" w:hAnsi="Times New Roman" w:cs="Times New Roman"/>
        </w:rPr>
        <w:t xml:space="preserve"> (limestone rocks) </w:t>
      </w:r>
      <w:r>
        <w:rPr>
          <w:rFonts w:ascii="Nirmala UI" w:hAnsi="Nirmala UI" w:cs="Nirmala UI"/>
          <w:cs/>
        </w:rPr>
        <w:t>के</w:t>
      </w:r>
      <w:r>
        <w:rPr>
          <w:rFonts w:ascii="Times New Roman" w:hAnsi="Times New Roman" w:cs="Times New Roman"/>
        </w:rPr>
        <w:t xml:space="preserve"> </w:t>
      </w:r>
      <w:r>
        <w:rPr>
          <w:rFonts w:ascii="Nirmala UI" w:hAnsi="Nirmala UI" w:cs="Nirmala UI"/>
          <w:cs/>
        </w:rPr>
        <w:t>बोल्डर</w:t>
      </w:r>
      <w:r>
        <w:rPr>
          <w:rFonts w:ascii="Times New Roman" w:hAnsi="Times New Roman" w:cs="Times New Roman"/>
        </w:rPr>
        <w:t xml:space="preserve"> </w:t>
      </w:r>
      <w:r>
        <w:rPr>
          <w:rFonts w:ascii="Nirmala UI" w:hAnsi="Nirmala UI" w:cs="Nirmala UI"/>
          <w:cs/>
        </w:rPr>
        <w:t>मौजूद</w:t>
      </w:r>
      <w:r>
        <w:rPr>
          <w:rFonts w:ascii="Times New Roman" w:hAnsi="Times New Roman" w:cs="Times New Roman"/>
        </w:rPr>
        <w:t xml:space="preserve"> </w:t>
      </w:r>
      <w:r>
        <w:rPr>
          <w:rFonts w:ascii="Nirmala UI" w:hAnsi="Nirmala UI" w:cs="Nirmala UI"/>
          <w:cs/>
        </w:rPr>
        <w:t>हैं।</w:t>
      </w:r>
    </w:p>
    <w:p w14:paraId="7DA764E0">
      <w:pPr>
        <w:jc w:val="both"/>
        <w:rPr>
          <w:rFonts w:ascii="Times New Roman" w:hAnsi="Times New Roman" w:cs="Times New Roman"/>
        </w:rPr>
      </w:pPr>
      <w:r>
        <w:rPr>
          <w:rFonts w:ascii="Nirmala UI" w:hAnsi="Nirmala UI" w:cs="Nirmala UI"/>
          <w:cs/>
        </w:rPr>
        <w:t>स्वीकृत</w:t>
      </w:r>
      <w:r>
        <w:rPr>
          <w:rFonts w:ascii="Times New Roman" w:hAnsi="Times New Roman" w:cs="Times New Roman"/>
        </w:rPr>
        <w:t xml:space="preserve"> </w:t>
      </w:r>
      <w:r>
        <w:rPr>
          <w:rFonts w:ascii="Nirmala UI" w:hAnsi="Nirmala UI" w:cs="Nirmala UI"/>
          <w:cs/>
        </w:rPr>
        <w:t>अन्वेषण</w:t>
      </w:r>
      <w:r>
        <w:rPr>
          <w:rFonts w:ascii="Times New Roman" w:hAnsi="Times New Roman" w:cs="Times New Roman"/>
        </w:rPr>
        <w:t xml:space="preserve"> </w:t>
      </w:r>
      <w:r>
        <w:rPr>
          <w:rFonts w:ascii="Nirmala UI" w:hAnsi="Nirmala UI" w:cs="Nirmala UI"/>
          <w:cs/>
        </w:rPr>
        <w:t>योजना</w:t>
      </w:r>
      <w:r>
        <w:rPr>
          <w:rFonts w:ascii="Times New Roman" w:hAnsi="Times New Roman" w:cs="Times New Roman"/>
        </w:rPr>
        <w:t xml:space="preserve"> (NQT) </w:t>
      </w:r>
      <w:r>
        <w:rPr>
          <w:rFonts w:ascii="Nirmala UI" w:hAnsi="Nirmala UI" w:cs="Nirmala UI"/>
          <w:cs/>
        </w:rPr>
        <w:t>के</w:t>
      </w:r>
      <w:r>
        <w:rPr>
          <w:rFonts w:ascii="Times New Roman" w:hAnsi="Times New Roman" w:cs="Times New Roman"/>
        </w:rPr>
        <w:t xml:space="preserve"> </w:t>
      </w:r>
      <w:r>
        <w:rPr>
          <w:rFonts w:ascii="Nirmala UI" w:hAnsi="Nirmala UI" w:cs="Nirmala UI"/>
          <w:cs/>
        </w:rPr>
        <w:t>अनुसार</w:t>
      </w:r>
      <w:r>
        <w:rPr>
          <w:rFonts w:ascii="Times New Roman" w:hAnsi="Times New Roman" w:cs="Times New Roman"/>
        </w:rPr>
        <w:t xml:space="preserve"> 400m × 400m </w:t>
      </w:r>
      <w:r>
        <w:rPr>
          <w:rFonts w:ascii="Nirmala UI" w:hAnsi="Nirmala UI" w:cs="Nirmala UI"/>
          <w:cs/>
        </w:rPr>
        <w:t>अंतराल</w:t>
      </w:r>
      <w:r>
        <w:rPr>
          <w:rFonts w:ascii="Times New Roman" w:hAnsi="Times New Roman" w:cs="Times New Roman"/>
        </w:rPr>
        <w:t xml:space="preserve"> </w:t>
      </w:r>
      <w:r>
        <w:rPr>
          <w:rFonts w:ascii="Nirmala UI" w:hAnsi="Nirmala UI" w:cs="Nirmala UI"/>
          <w:cs/>
        </w:rPr>
        <w:t>पर</w:t>
      </w:r>
      <w:r>
        <w:rPr>
          <w:rFonts w:ascii="Times New Roman" w:hAnsi="Times New Roman" w:cs="Times New Roman"/>
        </w:rPr>
        <w:t xml:space="preserve"> 10 </w:t>
      </w:r>
      <w:r>
        <w:rPr>
          <w:rFonts w:ascii="Nirmala UI" w:hAnsi="Nirmala UI" w:cs="Nirmala UI"/>
          <w:cs/>
        </w:rPr>
        <w:t>मीटर</w:t>
      </w:r>
      <w:r>
        <w:rPr>
          <w:rFonts w:ascii="Times New Roman" w:hAnsi="Times New Roman" w:cs="Times New Roman"/>
        </w:rPr>
        <w:t xml:space="preserve"> </w:t>
      </w:r>
      <w:r>
        <w:rPr>
          <w:rFonts w:ascii="Nirmala UI" w:hAnsi="Nirmala UI" w:cs="Nirmala UI"/>
          <w:cs/>
        </w:rPr>
        <w:t>गहराई</w:t>
      </w:r>
      <w:r>
        <w:rPr>
          <w:rFonts w:ascii="Times New Roman" w:hAnsi="Times New Roman" w:cs="Times New Roman"/>
        </w:rPr>
        <w:t xml:space="preserve"> </w:t>
      </w:r>
      <w:r>
        <w:rPr>
          <w:rFonts w:ascii="Nirmala UI" w:hAnsi="Nirmala UI" w:cs="Nirmala UI"/>
          <w:cs/>
        </w:rPr>
        <w:t>तक</w:t>
      </w:r>
      <w:r>
        <w:rPr>
          <w:rFonts w:ascii="Times New Roman" w:hAnsi="Times New Roman" w:cs="Times New Roman"/>
        </w:rPr>
        <w:t xml:space="preserve"> </w:t>
      </w:r>
      <w:r>
        <w:rPr>
          <w:rFonts w:ascii="Nirmala UI" w:hAnsi="Nirmala UI" w:cs="Nirmala UI"/>
          <w:cs/>
        </w:rPr>
        <w:t>कुल</w:t>
      </w:r>
      <w:r>
        <w:rPr>
          <w:rFonts w:ascii="Times New Roman" w:hAnsi="Times New Roman" w:cs="Times New Roman"/>
        </w:rPr>
        <w:t xml:space="preserve"> 63 </w:t>
      </w:r>
      <w:r>
        <w:rPr>
          <w:rFonts w:ascii="Nirmala UI" w:hAnsi="Nirmala UI" w:cs="Nirmala UI"/>
          <w:cs/>
        </w:rPr>
        <w:t>बोरहोल</w:t>
      </w:r>
      <w:r>
        <w:rPr>
          <w:rFonts w:ascii="Times New Roman" w:hAnsi="Times New Roman" w:cs="Times New Roman"/>
        </w:rPr>
        <w:t xml:space="preserve"> </w:t>
      </w:r>
      <w:r>
        <w:rPr>
          <w:rFonts w:ascii="Nirmala UI" w:hAnsi="Nirmala UI" w:cs="Nirmala UI"/>
          <w:cs/>
        </w:rPr>
        <w:t>प्रस्तावित</w:t>
      </w:r>
      <w:r>
        <w:rPr>
          <w:rFonts w:ascii="Times New Roman" w:hAnsi="Times New Roman" w:cs="Times New Roman"/>
        </w:rPr>
        <w:t xml:space="preserve"> </w:t>
      </w:r>
      <w:r>
        <w:rPr>
          <w:rFonts w:ascii="Nirmala UI" w:hAnsi="Nirmala UI" w:cs="Nirmala UI"/>
          <w:cs/>
        </w:rPr>
        <w:t>थे।</w:t>
      </w:r>
      <w:r>
        <w:rPr>
          <w:rFonts w:ascii="Times New Roman" w:hAnsi="Times New Roman" w:cs="Times New Roman"/>
        </w:rPr>
        <w:t xml:space="preserve"> </w:t>
      </w:r>
      <w:r>
        <w:rPr>
          <w:rFonts w:ascii="Nirmala UI" w:hAnsi="Nirmala UI" w:cs="Nirmala UI"/>
          <w:cs/>
        </w:rPr>
        <w:t>किंतु</w:t>
      </w:r>
      <w:r>
        <w:rPr>
          <w:rFonts w:ascii="Times New Roman" w:hAnsi="Times New Roman" w:cs="Times New Roman"/>
        </w:rPr>
        <w:t xml:space="preserve"> </w:t>
      </w:r>
      <w:r>
        <w:rPr>
          <w:rFonts w:ascii="Nirmala UI" w:hAnsi="Nirmala UI" w:cs="Nirmala UI"/>
          <w:cs/>
        </w:rPr>
        <w:t>भूवैज्ञानिक</w:t>
      </w:r>
      <w:r>
        <w:rPr>
          <w:rFonts w:ascii="Times New Roman" w:hAnsi="Times New Roman" w:cs="Times New Roman"/>
        </w:rPr>
        <w:t xml:space="preserve"> </w:t>
      </w:r>
      <w:r>
        <w:rPr>
          <w:rFonts w:ascii="Nirmala UI" w:hAnsi="Nirmala UI" w:cs="Nirmala UI"/>
          <w:cs/>
        </w:rPr>
        <w:t>मानचित्रण</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परिणामों</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आधार</w:t>
      </w:r>
      <w:r>
        <w:rPr>
          <w:rFonts w:ascii="Times New Roman" w:hAnsi="Times New Roman" w:cs="Times New Roman"/>
        </w:rPr>
        <w:t xml:space="preserve"> </w:t>
      </w:r>
      <w:r>
        <w:rPr>
          <w:rFonts w:ascii="Nirmala UI" w:hAnsi="Nirmala UI" w:cs="Nirmala UI"/>
          <w:cs/>
        </w:rPr>
        <w:t>पर</w:t>
      </w:r>
      <w:r>
        <w:rPr>
          <w:rFonts w:ascii="Times New Roman" w:hAnsi="Times New Roman" w:cs="Times New Roman"/>
        </w:rPr>
        <w:t xml:space="preserve">, </w:t>
      </w:r>
      <w:r>
        <w:rPr>
          <w:rFonts w:ascii="Nirmala UI" w:hAnsi="Nirmala UI" w:cs="Nirmala UI"/>
          <w:cs/>
        </w:rPr>
        <w:t>जहाँ</w:t>
      </w:r>
      <w:r>
        <w:rPr>
          <w:rFonts w:ascii="Times New Roman" w:hAnsi="Times New Roman" w:cs="Times New Roman"/>
        </w:rPr>
        <w:t xml:space="preserve"> </w:t>
      </w:r>
      <w:r>
        <w:rPr>
          <w:rFonts w:ascii="Nirmala UI" w:hAnsi="Nirmala UI" w:cs="Nirmala UI"/>
          <w:cs/>
        </w:rPr>
        <w:t>सतह</w:t>
      </w:r>
      <w:r>
        <w:rPr>
          <w:rFonts w:ascii="Times New Roman" w:hAnsi="Times New Roman" w:cs="Times New Roman"/>
        </w:rPr>
        <w:t xml:space="preserve"> </w:t>
      </w:r>
      <w:r>
        <w:rPr>
          <w:rFonts w:ascii="Nirmala UI" w:hAnsi="Nirmala UI" w:cs="Nirmala UI"/>
          <w:cs/>
        </w:rPr>
        <w:t>पर</w:t>
      </w:r>
      <w:r>
        <w:rPr>
          <w:rFonts w:ascii="Times New Roman" w:hAnsi="Times New Roman" w:cs="Times New Roman"/>
        </w:rPr>
        <w:t xml:space="preserve"> </w:t>
      </w:r>
      <w:r>
        <w:rPr>
          <w:rFonts w:ascii="Nirmala UI" w:hAnsi="Nirmala UI" w:cs="Nirmala UI"/>
          <w:cs/>
        </w:rPr>
        <w:t>लक्षित</w:t>
      </w:r>
      <w:r>
        <w:rPr>
          <w:rFonts w:ascii="Times New Roman" w:hAnsi="Times New Roman" w:cs="Times New Roman"/>
        </w:rPr>
        <w:t xml:space="preserve"> </w:t>
      </w:r>
      <w:r>
        <w:rPr>
          <w:rFonts w:ascii="Nirmala UI" w:hAnsi="Nirmala UI" w:cs="Nirmala UI"/>
          <w:cs/>
        </w:rPr>
        <w:t>खनिज</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कोई</w:t>
      </w:r>
      <w:r>
        <w:rPr>
          <w:rFonts w:ascii="Times New Roman" w:hAnsi="Times New Roman" w:cs="Times New Roman"/>
        </w:rPr>
        <w:t xml:space="preserve"> </w:t>
      </w:r>
      <w:r>
        <w:rPr>
          <w:rFonts w:ascii="Nirmala UI" w:hAnsi="Nirmala UI" w:cs="Nirmala UI"/>
          <w:cs/>
        </w:rPr>
        <w:t>प्रदर्शन</w:t>
      </w:r>
      <w:r>
        <w:rPr>
          <w:rFonts w:ascii="Times New Roman" w:hAnsi="Times New Roman" w:cs="Times New Roman"/>
        </w:rPr>
        <w:t xml:space="preserve"> </w:t>
      </w:r>
      <w:r>
        <w:rPr>
          <w:rFonts w:ascii="Nirmala UI" w:hAnsi="Nirmala UI" w:cs="Nirmala UI"/>
          <w:cs/>
        </w:rPr>
        <w:t>नहीं</w:t>
      </w:r>
      <w:r>
        <w:rPr>
          <w:rFonts w:ascii="Times New Roman" w:hAnsi="Times New Roman" w:cs="Times New Roman"/>
        </w:rPr>
        <w:t xml:space="preserve"> </w:t>
      </w:r>
      <w:r>
        <w:rPr>
          <w:rFonts w:ascii="Nirmala UI" w:hAnsi="Nirmala UI" w:cs="Nirmala UI"/>
          <w:cs/>
        </w:rPr>
        <w:t>मिला</w:t>
      </w:r>
      <w:r>
        <w:rPr>
          <w:rFonts w:ascii="Times New Roman" w:hAnsi="Times New Roman" w:cs="Times New Roman"/>
        </w:rPr>
        <w:t xml:space="preserve"> </w:t>
      </w:r>
      <w:r>
        <w:rPr>
          <w:rFonts w:ascii="Nirmala UI" w:hAnsi="Nirmala UI" w:cs="Nirmala UI"/>
          <w:cs/>
        </w:rPr>
        <w:t>और</w:t>
      </w:r>
      <w:r>
        <w:rPr>
          <w:rFonts w:ascii="Times New Roman" w:hAnsi="Times New Roman" w:cs="Times New Roman"/>
        </w:rPr>
        <w:t xml:space="preserve"> </w:t>
      </w:r>
      <w:r>
        <w:rPr>
          <w:rFonts w:ascii="Nirmala UI" w:hAnsi="Nirmala UI" w:cs="Nirmala UI"/>
          <w:cs/>
        </w:rPr>
        <w:t>पूरा</w:t>
      </w:r>
      <w:r>
        <w:rPr>
          <w:rFonts w:ascii="Times New Roman" w:hAnsi="Times New Roman" w:cs="Times New Roman"/>
        </w:rPr>
        <w:t xml:space="preserve"> </w:t>
      </w:r>
      <w:r>
        <w:rPr>
          <w:rFonts w:ascii="Nirmala UI" w:hAnsi="Nirmala UI" w:cs="Nirmala UI"/>
          <w:cs/>
        </w:rPr>
        <w:t>क्षेत्र</w:t>
      </w:r>
      <w:r>
        <w:rPr>
          <w:rFonts w:ascii="Times New Roman" w:hAnsi="Times New Roman" w:cs="Times New Roman"/>
        </w:rPr>
        <w:t xml:space="preserve"> </w:t>
      </w:r>
      <w:r>
        <w:rPr>
          <w:rFonts w:ascii="Nirmala UI" w:hAnsi="Nirmala UI" w:cs="Nirmala UI"/>
          <w:cs/>
        </w:rPr>
        <w:t>मिट्टी</w:t>
      </w:r>
      <w:r>
        <w:rPr>
          <w:rFonts w:ascii="Times New Roman" w:hAnsi="Times New Roman" w:cs="Times New Roman"/>
        </w:rPr>
        <w:t xml:space="preserve"> </w:t>
      </w:r>
      <w:r>
        <w:rPr>
          <w:rFonts w:ascii="Nirmala UI" w:hAnsi="Nirmala UI" w:cs="Nirmala UI"/>
          <w:cs/>
        </w:rPr>
        <w:t>से</w:t>
      </w:r>
      <w:r>
        <w:rPr>
          <w:rFonts w:ascii="Times New Roman" w:hAnsi="Times New Roman" w:cs="Times New Roman"/>
        </w:rPr>
        <w:t xml:space="preserve"> </w:t>
      </w:r>
      <w:r>
        <w:rPr>
          <w:rFonts w:ascii="Nirmala UI" w:hAnsi="Nirmala UI" w:cs="Nirmala UI"/>
          <w:cs/>
        </w:rPr>
        <w:t>आच्छादित</w:t>
      </w:r>
      <w:r>
        <w:rPr>
          <w:rFonts w:ascii="Times New Roman" w:hAnsi="Times New Roman" w:cs="Times New Roman"/>
        </w:rPr>
        <w:t xml:space="preserve"> </w:t>
      </w:r>
      <w:r>
        <w:rPr>
          <w:rFonts w:ascii="Nirmala UI" w:hAnsi="Nirmala UI" w:cs="Nirmala UI"/>
          <w:cs/>
        </w:rPr>
        <w:t>था</w:t>
      </w:r>
      <w:r>
        <w:rPr>
          <w:rFonts w:ascii="Times New Roman" w:hAnsi="Times New Roman" w:cs="Times New Roman"/>
        </w:rPr>
        <w:t xml:space="preserve">, </w:t>
      </w:r>
      <w:r>
        <w:rPr>
          <w:rFonts w:ascii="Nirmala UI" w:hAnsi="Nirmala UI" w:cs="Nirmala UI"/>
          <w:cs/>
        </w:rPr>
        <w:t>ड्रिलिंग</w:t>
      </w:r>
      <w:r>
        <w:rPr>
          <w:rFonts w:ascii="Times New Roman" w:hAnsi="Times New Roman" w:cs="Times New Roman"/>
        </w:rPr>
        <w:t xml:space="preserve"> </w:t>
      </w:r>
      <w:r>
        <w:rPr>
          <w:rFonts w:ascii="Nirmala UI" w:hAnsi="Nirmala UI" w:cs="Nirmala UI"/>
          <w:cs/>
        </w:rPr>
        <w:t>योजना</w:t>
      </w:r>
      <w:r>
        <w:rPr>
          <w:rFonts w:ascii="Times New Roman" w:hAnsi="Times New Roman" w:cs="Times New Roman"/>
        </w:rPr>
        <w:t xml:space="preserve"> </w:t>
      </w:r>
      <w:r>
        <w:rPr>
          <w:rFonts w:ascii="Nirmala UI" w:hAnsi="Nirmala UI" w:cs="Nirmala UI"/>
          <w:cs/>
        </w:rPr>
        <w:t>में</w:t>
      </w:r>
      <w:r>
        <w:rPr>
          <w:rFonts w:ascii="Times New Roman" w:hAnsi="Times New Roman" w:cs="Times New Roman"/>
        </w:rPr>
        <w:t xml:space="preserve"> </w:t>
      </w:r>
      <w:r>
        <w:rPr>
          <w:rFonts w:ascii="Nirmala UI" w:hAnsi="Nirmala UI" w:cs="Nirmala UI"/>
          <w:cs/>
        </w:rPr>
        <w:t>संशोधन</w:t>
      </w:r>
      <w:r>
        <w:rPr>
          <w:rFonts w:ascii="Times New Roman" w:hAnsi="Times New Roman" w:cs="Times New Roman"/>
        </w:rPr>
        <w:t xml:space="preserve"> </w:t>
      </w:r>
      <w:r>
        <w:rPr>
          <w:rFonts w:ascii="Nirmala UI" w:hAnsi="Nirmala UI" w:cs="Nirmala UI"/>
          <w:cs/>
        </w:rPr>
        <w:t>किया</w:t>
      </w:r>
      <w:r>
        <w:rPr>
          <w:rFonts w:ascii="Times New Roman" w:hAnsi="Times New Roman" w:cs="Times New Roman"/>
        </w:rPr>
        <w:t xml:space="preserve"> </w:t>
      </w:r>
      <w:r>
        <w:rPr>
          <w:rFonts w:ascii="Nirmala UI" w:hAnsi="Nirmala UI" w:cs="Nirmala UI"/>
          <w:cs/>
        </w:rPr>
        <w:t>गया।</w:t>
      </w:r>
      <w:r>
        <w:rPr>
          <w:rFonts w:ascii="Times New Roman" w:hAnsi="Times New Roman" w:cs="Times New Roman"/>
        </w:rPr>
        <w:t xml:space="preserve"> </w:t>
      </w:r>
      <w:r>
        <w:rPr>
          <w:rFonts w:ascii="Nirmala UI" w:hAnsi="Nirmala UI" w:cs="Nirmala UI"/>
          <w:cs/>
        </w:rPr>
        <w:t>संशोधित</w:t>
      </w:r>
      <w:r>
        <w:rPr>
          <w:rFonts w:ascii="Times New Roman" w:hAnsi="Times New Roman" w:cs="Times New Roman"/>
        </w:rPr>
        <w:t xml:space="preserve"> </w:t>
      </w:r>
      <w:r>
        <w:rPr>
          <w:rFonts w:ascii="Nirmala UI" w:hAnsi="Nirmala UI" w:cs="Nirmala UI"/>
          <w:cs/>
        </w:rPr>
        <w:t>योजना</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अनुसार</w:t>
      </w:r>
      <w:r>
        <w:rPr>
          <w:rFonts w:ascii="Times New Roman" w:hAnsi="Times New Roman" w:cs="Times New Roman"/>
        </w:rPr>
        <w:t xml:space="preserve"> 800m × 800m </w:t>
      </w:r>
      <w:r>
        <w:rPr>
          <w:rFonts w:ascii="Nirmala UI" w:hAnsi="Nirmala UI" w:cs="Nirmala UI"/>
          <w:cs/>
        </w:rPr>
        <w:t>अंतराल</w:t>
      </w:r>
      <w:r>
        <w:rPr>
          <w:rFonts w:ascii="Times New Roman" w:hAnsi="Times New Roman" w:cs="Times New Roman"/>
        </w:rPr>
        <w:t xml:space="preserve"> </w:t>
      </w:r>
      <w:r>
        <w:rPr>
          <w:rFonts w:ascii="Nirmala UI" w:hAnsi="Nirmala UI" w:cs="Nirmala UI"/>
          <w:cs/>
        </w:rPr>
        <w:t>पर</w:t>
      </w:r>
      <w:r>
        <w:rPr>
          <w:rFonts w:ascii="Times New Roman" w:hAnsi="Times New Roman" w:cs="Times New Roman"/>
        </w:rPr>
        <w:t xml:space="preserve"> 16 </w:t>
      </w:r>
      <w:r>
        <w:rPr>
          <w:rFonts w:ascii="Nirmala UI" w:hAnsi="Nirmala UI" w:cs="Nirmala UI"/>
          <w:cs/>
        </w:rPr>
        <w:t>बोरहोल</w:t>
      </w:r>
      <w:r>
        <w:rPr>
          <w:rFonts w:ascii="Times New Roman" w:hAnsi="Times New Roman" w:cs="Times New Roman"/>
        </w:rPr>
        <w:t xml:space="preserve"> </w:t>
      </w:r>
      <w:r>
        <w:rPr>
          <w:rFonts w:ascii="Nirmala UI" w:hAnsi="Nirmala UI" w:cs="Nirmala UI"/>
          <w:cs/>
        </w:rPr>
        <w:t>प्रस्तावित</w:t>
      </w:r>
      <w:r>
        <w:rPr>
          <w:rFonts w:ascii="Times New Roman" w:hAnsi="Times New Roman" w:cs="Times New Roman"/>
        </w:rPr>
        <w:t xml:space="preserve"> </w:t>
      </w:r>
      <w:r>
        <w:rPr>
          <w:rFonts w:ascii="Nirmala UI" w:hAnsi="Nirmala UI" w:cs="Nirmala UI"/>
          <w:cs/>
        </w:rPr>
        <w:t>किए</w:t>
      </w:r>
      <w:r>
        <w:rPr>
          <w:rFonts w:ascii="Times New Roman" w:hAnsi="Times New Roman" w:cs="Times New Roman"/>
        </w:rPr>
        <w:t xml:space="preserve"> </w:t>
      </w:r>
      <w:r>
        <w:rPr>
          <w:rFonts w:ascii="Nirmala UI" w:hAnsi="Nirmala UI" w:cs="Nirmala UI"/>
          <w:cs/>
        </w:rPr>
        <w:t>गए।</w:t>
      </w:r>
    </w:p>
    <w:p w14:paraId="19D5D060">
      <w:pPr>
        <w:jc w:val="both"/>
        <w:rPr>
          <w:rFonts w:ascii="Times New Roman" w:hAnsi="Times New Roman" w:cs="Times New Roman"/>
        </w:rPr>
      </w:pPr>
      <w:r>
        <w:rPr>
          <w:rFonts w:ascii="Nirmala UI" w:hAnsi="Nirmala UI" w:cs="Nirmala UI"/>
          <w:cs/>
        </w:rPr>
        <w:t>प्रस्तावित</w:t>
      </w:r>
      <w:r>
        <w:rPr>
          <w:rFonts w:ascii="Times New Roman" w:hAnsi="Times New Roman" w:cs="Times New Roman"/>
        </w:rPr>
        <w:t xml:space="preserve"> 16 </w:t>
      </w:r>
      <w:r>
        <w:rPr>
          <w:rFonts w:ascii="Nirmala UI" w:hAnsi="Nirmala UI" w:cs="Nirmala UI"/>
          <w:cs/>
        </w:rPr>
        <w:t>बोरहोल</w:t>
      </w:r>
      <w:r>
        <w:rPr>
          <w:rFonts w:ascii="Times New Roman" w:hAnsi="Times New Roman" w:cs="Times New Roman"/>
        </w:rPr>
        <w:t xml:space="preserve"> </w:t>
      </w:r>
      <w:r>
        <w:rPr>
          <w:rFonts w:ascii="Nirmala UI" w:hAnsi="Nirmala UI" w:cs="Nirmala UI"/>
          <w:cs/>
        </w:rPr>
        <w:t>में</w:t>
      </w:r>
      <w:r>
        <w:rPr>
          <w:rFonts w:ascii="Times New Roman" w:hAnsi="Times New Roman" w:cs="Times New Roman"/>
        </w:rPr>
        <w:t xml:space="preserve"> </w:t>
      </w:r>
      <w:r>
        <w:rPr>
          <w:rFonts w:ascii="Nirmala UI" w:hAnsi="Nirmala UI" w:cs="Nirmala UI"/>
          <w:cs/>
        </w:rPr>
        <w:t>से</w:t>
      </w:r>
      <w:r>
        <w:rPr>
          <w:rFonts w:ascii="Times New Roman" w:hAnsi="Times New Roman" w:cs="Times New Roman"/>
        </w:rPr>
        <w:t xml:space="preserve"> 14 </w:t>
      </w:r>
      <w:r>
        <w:rPr>
          <w:rFonts w:ascii="Nirmala UI" w:hAnsi="Nirmala UI" w:cs="Nirmala UI"/>
          <w:cs/>
        </w:rPr>
        <w:t>बोरहोल</w:t>
      </w:r>
      <w:r>
        <w:rPr>
          <w:rFonts w:ascii="Times New Roman" w:hAnsi="Times New Roman" w:cs="Times New Roman"/>
        </w:rPr>
        <w:t xml:space="preserve"> 800m × 800m </w:t>
      </w:r>
      <w:r>
        <w:rPr>
          <w:rFonts w:ascii="Nirmala UI" w:hAnsi="Nirmala UI" w:cs="Nirmala UI"/>
          <w:cs/>
        </w:rPr>
        <w:t>अंतराल</w:t>
      </w:r>
      <w:r>
        <w:rPr>
          <w:rFonts w:ascii="Times New Roman" w:hAnsi="Times New Roman" w:cs="Times New Roman"/>
        </w:rPr>
        <w:t xml:space="preserve"> </w:t>
      </w:r>
      <w:r>
        <w:rPr>
          <w:rFonts w:ascii="Nirmala UI" w:hAnsi="Nirmala UI" w:cs="Nirmala UI"/>
          <w:cs/>
        </w:rPr>
        <w:t>पर</w:t>
      </w:r>
      <w:r>
        <w:rPr>
          <w:rFonts w:ascii="Times New Roman" w:hAnsi="Times New Roman" w:cs="Times New Roman"/>
        </w:rPr>
        <w:t xml:space="preserve"> </w:t>
      </w:r>
      <w:r>
        <w:rPr>
          <w:rFonts w:ascii="Nirmala UI" w:hAnsi="Nirmala UI" w:cs="Nirmala UI"/>
          <w:cs/>
        </w:rPr>
        <w:t>सफलतापूर्वक</w:t>
      </w:r>
      <w:r>
        <w:rPr>
          <w:rFonts w:ascii="Times New Roman" w:hAnsi="Times New Roman" w:cs="Times New Roman"/>
        </w:rPr>
        <w:t xml:space="preserve"> </w:t>
      </w:r>
      <w:r>
        <w:rPr>
          <w:rFonts w:ascii="Nirmala UI" w:hAnsi="Nirmala UI" w:cs="Nirmala UI"/>
          <w:cs/>
        </w:rPr>
        <w:t>ड्रिल</w:t>
      </w:r>
      <w:r>
        <w:rPr>
          <w:rFonts w:ascii="Times New Roman" w:hAnsi="Times New Roman" w:cs="Times New Roman"/>
        </w:rPr>
        <w:t xml:space="preserve"> </w:t>
      </w:r>
      <w:r>
        <w:rPr>
          <w:rFonts w:ascii="Nirmala UI" w:hAnsi="Nirmala UI" w:cs="Nirmala UI"/>
          <w:cs/>
        </w:rPr>
        <w:t>किए</w:t>
      </w:r>
      <w:r>
        <w:rPr>
          <w:rFonts w:ascii="Times New Roman" w:hAnsi="Times New Roman" w:cs="Times New Roman"/>
        </w:rPr>
        <w:t xml:space="preserve"> </w:t>
      </w:r>
      <w:r>
        <w:rPr>
          <w:rFonts w:ascii="Nirmala UI" w:hAnsi="Nirmala UI" w:cs="Nirmala UI"/>
          <w:cs/>
        </w:rPr>
        <w:t>गए</w:t>
      </w:r>
      <w:r>
        <w:rPr>
          <w:rFonts w:ascii="Times New Roman" w:hAnsi="Times New Roman" w:cs="Times New Roman"/>
        </w:rPr>
        <w:t xml:space="preserve">, </w:t>
      </w:r>
      <w:r>
        <w:rPr>
          <w:rFonts w:ascii="Nirmala UI" w:hAnsi="Nirmala UI" w:cs="Nirmala UI"/>
          <w:cs/>
        </w:rPr>
        <w:t>जिनकी</w:t>
      </w:r>
      <w:r>
        <w:rPr>
          <w:rFonts w:ascii="Times New Roman" w:hAnsi="Times New Roman" w:cs="Times New Roman"/>
        </w:rPr>
        <w:t xml:space="preserve"> </w:t>
      </w:r>
      <w:r>
        <w:rPr>
          <w:rFonts w:ascii="Nirmala UI" w:hAnsi="Nirmala UI" w:cs="Nirmala UI"/>
          <w:cs/>
        </w:rPr>
        <w:t>कुल</w:t>
      </w:r>
      <w:r>
        <w:rPr>
          <w:rFonts w:ascii="Times New Roman" w:hAnsi="Times New Roman" w:cs="Times New Roman"/>
        </w:rPr>
        <w:t xml:space="preserve"> </w:t>
      </w:r>
      <w:r>
        <w:rPr>
          <w:rFonts w:ascii="Nirmala UI" w:hAnsi="Nirmala UI" w:cs="Nirmala UI"/>
          <w:cs/>
        </w:rPr>
        <w:t>ड्रिलिंग</w:t>
      </w:r>
      <w:r>
        <w:rPr>
          <w:rFonts w:ascii="Times New Roman" w:hAnsi="Times New Roman" w:cs="Times New Roman"/>
        </w:rPr>
        <w:t xml:space="preserve"> </w:t>
      </w:r>
      <w:r>
        <w:rPr>
          <w:rFonts w:ascii="Nirmala UI" w:hAnsi="Nirmala UI" w:cs="Nirmala UI"/>
          <w:cs/>
        </w:rPr>
        <w:t>लंबाई</w:t>
      </w:r>
      <w:r>
        <w:rPr>
          <w:rFonts w:ascii="Times New Roman" w:hAnsi="Times New Roman" w:cs="Times New Roman"/>
        </w:rPr>
        <w:t xml:space="preserve"> 222 </w:t>
      </w:r>
      <w:r>
        <w:rPr>
          <w:rFonts w:ascii="Nirmala UI" w:hAnsi="Nirmala UI" w:cs="Nirmala UI"/>
          <w:cs/>
        </w:rPr>
        <w:t>मीटर</w:t>
      </w:r>
      <w:r>
        <w:rPr>
          <w:rFonts w:ascii="Times New Roman" w:hAnsi="Times New Roman" w:cs="Times New Roman"/>
        </w:rPr>
        <w:t xml:space="preserve"> </w:t>
      </w:r>
      <w:r>
        <w:rPr>
          <w:rFonts w:ascii="Nirmala UI" w:hAnsi="Nirmala UI" w:cs="Nirmala UI"/>
          <w:cs/>
        </w:rPr>
        <w:t>रही।</w:t>
      </w:r>
      <w:r>
        <w:rPr>
          <w:rFonts w:ascii="Times New Roman" w:hAnsi="Times New Roman" w:cs="Times New Roman"/>
        </w:rPr>
        <w:t xml:space="preserve"> </w:t>
      </w:r>
      <w:r>
        <w:rPr>
          <w:rFonts w:ascii="Nirmala UI" w:hAnsi="Nirmala UI" w:cs="Nirmala UI"/>
          <w:cs/>
        </w:rPr>
        <w:t>शेष</w:t>
      </w:r>
      <w:r>
        <w:rPr>
          <w:rFonts w:ascii="Times New Roman" w:hAnsi="Times New Roman" w:cs="Times New Roman"/>
        </w:rPr>
        <w:t xml:space="preserve"> </w:t>
      </w:r>
      <w:r>
        <w:rPr>
          <w:rFonts w:ascii="Nirmala UI" w:hAnsi="Nirmala UI" w:cs="Nirmala UI"/>
          <w:cs/>
        </w:rPr>
        <w:t>दो</w:t>
      </w:r>
      <w:r>
        <w:rPr>
          <w:rFonts w:ascii="Times New Roman" w:hAnsi="Times New Roman" w:cs="Times New Roman"/>
        </w:rPr>
        <w:t xml:space="preserve"> </w:t>
      </w:r>
      <w:r>
        <w:rPr>
          <w:rFonts w:ascii="Nirmala UI" w:hAnsi="Nirmala UI" w:cs="Nirmala UI"/>
          <w:cs/>
        </w:rPr>
        <w:t>बोरहोल</w:t>
      </w:r>
      <w:r>
        <w:rPr>
          <w:rFonts w:ascii="Times New Roman" w:hAnsi="Times New Roman" w:cs="Times New Roman"/>
        </w:rPr>
        <w:t xml:space="preserve"> </w:t>
      </w:r>
      <w:r>
        <w:rPr>
          <w:rFonts w:ascii="Nirmala UI" w:hAnsi="Nirmala UI" w:cs="Nirmala UI"/>
          <w:cs/>
        </w:rPr>
        <w:t>स्थान</w:t>
      </w:r>
      <w:r>
        <w:rPr>
          <w:rFonts w:ascii="Times New Roman" w:hAnsi="Times New Roman" w:cs="Times New Roman"/>
        </w:rPr>
        <w:t xml:space="preserve"> </w:t>
      </w:r>
      <w:r>
        <w:rPr>
          <w:rFonts w:ascii="Nirmala UI" w:hAnsi="Nirmala UI" w:cs="Nirmala UI"/>
          <w:cs/>
        </w:rPr>
        <w:t>तक</w:t>
      </w:r>
      <w:r>
        <w:rPr>
          <w:rFonts w:ascii="Times New Roman" w:hAnsi="Times New Roman" w:cs="Times New Roman"/>
        </w:rPr>
        <w:t xml:space="preserve"> </w:t>
      </w:r>
      <w:r>
        <w:rPr>
          <w:rFonts w:ascii="Nirmala UI" w:hAnsi="Nirmala UI" w:cs="Nirmala UI"/>
          <w:cs/>
        </w:rPr>
        <w:t>पहुँच</w:t>
      </w:r>
      <w:r>
        <w:rPr>
          <w:rFonts w:ascii="Times New Roman" w:hAnsi="Times New Roman" w:cs="Times New Roman"/>
        </w:rPr>
        <w:t xml:space="preserve"> </w:t>
      </w:r>
      <w:r>
        <w:rPr>
          <w:rFonts w:ascii="Nirmala UI" w:hAnsi="Nirmala UI" w:cs="Nirmala UI"/>
          <w:cs/>
        </w:rPr>
        <w:t>संभव</w:t>
      </w:r>
      <w:r>
        <w:rPr>
          <w:rFonts w:ascii="Times New Roman" w:hAnsi="Times New Roman" w:cs="Times New Roman"/>
        </w:rPr>
        <w:t xml:space="preserve"> </w:t>
      </w:r>
      <w:r>
        <w:rPr>
          <w:rFonts w:ascii="Nirmala UI" w:hAnsi="Nirmala UI" w:cs="Nirmala UI"/>
          <w:cs/>
        </w:rPr>
        <w:t>न</w:t>
      </w:r>
      <w:r>
        <w:rPr>
          <w:rFonts w:ascii="Times New Roman" w:hAnsi="Times New Roman" w:cs="Times New Roman"/>
        </w:rPr>
        <w:t xml:space="preserve"> </w:t>
      </w:r>
      <w:r>
        <w:rPr>
          <w:rFonts w:ascii="Nirmala UI" w:hAnsi="Nirmala UI" w:cs="Nirmala UI"/>
          <w:cs/>
        </w:rPr>
        <w:t>होने</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कारण</w:t>
      </w:r>
      <w:r>
        <w:rPr>
          <w:rFonts w:ascii="Times New Roman" w:hAnsi="Times New Roman" w:cs="Times New Roman"/>
        </w:rPr>
        <w:t xml:space="preserve"> </w:t>
      </w:r>
      <w:r>
        <w:rPr>
          <w:rFonts w:ascii="Nirmala UI" w:hAnsi="Nirmala UI" w:cs="Nirmala UI"/>
          <w:cs/>
        </w:rPr>
        <w:t>नहीं</w:t>
      </w:r>
      <w:r>
        <w:rPr>
          <w:rFonts w:ascii="Times New Roman" w:hAnsi="Times New Roman" w:cs="Times New Roman"/>
        </w:rPr>
        <w:t xml:space="preserve"> </w:t>
      </w:r>
      <w:r>
        <w:rPr>
          <w:rFonts w:ascii="Nirmala UI" w:hAnsi="Nirmala UI" w:cs="Nirmala UI"/>
          <w:cs/>
        </w:rPr>
        <w:t>किए</w:t>
      </w:r>
      <w:r>
        <w:rPr>
          <w:rFonts w:ascii="Times New Roman" w:hAnsi="Times New Roman" w:cs="Times New Roman"/>
        </w:rPr>
        <w:t xml:space="preserve"> </w:t>
      </w:r>
      <w:r>
        <w:rPr>
          <w:rFonts w:ascii="Nirmala UI" w:hAnsi="Nirmala UI" w:cs="Nirmala UI"/>
          <w:cs/>
        </w:rPr>
        <w:t>जा</w:t>
      </w:r>
      <w:r>
        <w:rPr>
          <w:rFonts w:ascii="Times New Roman" w:hAnsi="Times New Roman" w:cs="Times New Roman"/>
        </w:rPr>
        <w:t xml:space="preserve"> </w:t>
      </w:r>
      <w:r>
        <w:rPr>
          <w:rFonts w:ascii="Nirmala UI" w:hAnsi="Nirmala UI" w:cs="Nirmala UI"/>
          <w:cs/>
        </w:rPr>
        <w:t>सके।</w:t>
      </w:r>
    </w:p>
    <w:p w14:paraId="3AA7B50A">
      <w:pPr>
        <w:jc w:val="both"/>
        <w:rPr>
          <w:rFonts w:ascii="Times New Roman" w:hAnsi="Times New Roman" w:cs="Times New Roman"/>
        </w:rPr>
      </w:pPr>
      <w:r>
        <w:rPr>
          <w:rFonts w:ascii="Nirmala UI" w:hAnsi="Nirmala UI" w:cs="Nirmala UI"/>
          <w:cs/>
        </w:rPr>
        <w:t>प्रारंभ</w:t>
      </w:r>
      <w:r>
        <w:rPr>
          <w:rFonts w:ascii="Times New Roman" w:hAnsi="Times New Roman" w:cs="Times New Roman"/>
        </w:rPr>
        <w:t xml:space="preserve"> </w:t>
      </w:r>
      <w:r>
        <w:rPr>
          <w:rFonts w:ascii="Nirmala UI" w:hAnsi="Nirmala UI" w:cs="Nirmala UI"/>
          <w:cs/>
        </w:rPr>
        <w:t>में</w:t>
      </w:r>
      <w:r>
        <w:rPr>
          <w:rFonts w:ascii="Times New Roman" w:hAnsi="Times New Roman" w:cs="Times New Roman"/>
        </w:rPr>
        <w:t xml:space="preserve"> </w:t>
      </w:r>
      <w:r>
        <w:rPr>
          <w:rFonts w:ascii="Nirmala UI" w:hAnsi="Nirmala UI" w:cs="Nirmala UI"/>
          <w:cs/>
        </w:rPr>
        <w:t>तीन</w:t>
      </w:r>
      <w:r>
        <w:rPr>
          <w:rFonts w:ascii="Times New Roman" w:hAnsi="Times New Roman" w:cs="Times New Roman"/>
        </w:rPr>
        <w:t xml:space="preserve"> </w:t>
      </w:r>
      <w:r>
        <w:rPr>
          <w:rFonts w:ascii="Nirmala UI" w:hAnsi="Nirmala UI" w:cs="Nirmala UI"/>
          <w:cs/>
        </w:rPr>
        <w:t>बोरहोल</w:t>
      </w:r>
      <w:r>
        <w:rPr>
          <w:rFonts w:ascii="Times New Roman" w:hAnsi="Times New Roman" w:cs="Times New Roman"/>
        </w:rPr>
        <w:t xml:space="preserve"> 21 </w:t>
      </w:r>
      <w:r>
        <w:rPr>
          <w:rFonts w:ascii="Nirmala UI" w:hAnsi="Nirmala UI" w:cs="Nirmala UI"/>
          <w:cs/>
        </w:rPr>
        <w:t>मीटर</w:t>
      </w:r>
      <w:r>
        <w:rPr>
          <w:rFonts w:ascii="Times New Roman" w:hAnsi="Times New Roman" w:cs="Times New Roman"/>
        </w:rPr>
        <w:t xml:space="preserve"> </w:t>
      </w:r>
      <w:r>
        <w:rPr>
          <w:rFonts w:ascii="Nirmala UI" w:hAnsi="Nirmala UI" w:cs="Nirmala UI"/>
          <w:cs/>
        </w:rPr>
        <w:t>गहराई</w:t>
      </w:r>
      <w:r>
        <w:rPr>
          <w:rFonts w:ascii="Times New Roman" w:hAnsi="Times New Roman" w:cs="Times New Roman"/>
        </w:rPr>
        <w:t xml:space="preserve"> </w:t>
      </w:r>
      <w:r>
        <w:rPr>
          <w:rFonts w:ascii="Nirmala UI" w:hAnsi="Nirmala UI" w:cs="Nirmala UI"/>
          <w:cs/>
        </w:rPr>
        <w:t>तक</w:t>
      </w:r>
      <w:r>
        <w:rPr>
          <w:rFonts w:ascii="Times New Roman" w:hAnsi="Times New Roman" w:cs="Times New Roman"/>
        </w:rPr>
        <w:t xml:space="preserve"> </w:t>
      </w:r>
      <w:r>
        <w:rPr>
          <w:rFonts w:ascii="Nirmala UI" w:hAnsi="Nirmala UI" w:cs="Nirmala UI"/>
          <w:cs/>
        </w:rPr>
        <w:t>और</w:t>
      </w:r>
      <w:r>
        <w:rPr>
          <w:rFonts w:ascii="Times New Roman" w:hAnsi="Times New Roman" w:cs="Times New Roman"/>
        </w:rPr>
        <w:t xml:space="preserve"> </w:t>
      </w:r>
      <w:r>
        <w:rPr>
          <w:rFonts w:ascii="Nirmala UI" w:hAnsi="Nirmala UI" w:cs="Nirmala UI"/>
          <w:cs/>
        </w:rPr>
        <w:t>एक</w:t>
      </w:r>
      <w:r>
        <w:rPr>
          <w:rFonts w:ascii="Times New Roman" w:hAnsi="Times New Roman" w:cs="Times New Roman"/>
        </w:rPr>
        <w:t xml:space="preserve"> </w:t>
      </w:r>
      <w:r>
        <w:rPr>
          <w:rFonts w:ascii="Nirmala UI" w:hAnsi="Nirmala UI" w:cs="Nirmala UI"/>
          <w:cs/>
        </w:rPr>
        <w:t>बोरहोल</w:t>
      </w:r>
      <w:r>
        <w:rPr>
          <w:rFonts w:ascii="Times New Roman" w:hAnsi="Times New Roman" w:cs="Times New Roman"/>
        </w:rPr>
        <w:t xml:space="preserve"> 18 </w:t>
      </w:r>
      <w:r>
        <w:rPr>
          <w:rFonts w:ascii="Nirmala UI" w:hAnsi="Nirmala UI" w:cs="Nirmala UI"/>
          <w:cs/>
        </w:rPr>
        <w:t>मीटर</w:t>
      </w:r>
      <w:r>
        <w:rPr>
          <w:rFonts w:ascii="Times New Roman" w:hAnsi="Times New Roman" w:cs="Times New Roman"/>
        </w:rPr>
        <w:t xml:space="preserve"> </w:t>
      </w:r>
      <w:r>
        <w:rPr>
          <w:rFonts w:ascii="Nirmala UI" w:hAnsi="Nirmala UI" w:cs="Nirmala UI"/>
          <w:cs/>
        </w:rPr>
        <w:t>तक</w:t>
      </w:r>
      <w:r>
        <w:rPr>
          <w:rFonts w:ascii="Times New Roman" w:hAnsi="Times New Roman" w:cs="Times New Roman"/>
        </w:rPr>
        <w:t xml:space="preserve"> </w:t>
      </w:r>
      <w:r>
        <w:rPr>
          <w:rFonts w:ascii="Nirmala UI" w:hAnsi="Nirmala UI" w:cs="Nirmala UI"/>
          <w:cs/>
        </w:rPr>
        <w:t>ड्रिल</w:t>
      </w:r>
      <w:r>
        <w:rPr>
          <w:rFonts w:ascii="Times New Roman" w:hAnsi="Times New Roman" w:cs="Times New Roman"/>
        </w:rPr>
        <w:t xml:space="preserve"> </w:t>
      </w:r>
      <w:r>
        <w:rPr>
          <w:rFonts w:ascii="Nirmala UI" w:hAnsi="Nirmala UI" w:cs="Nirmala UI"/>
          <w:cs/>
        </w:rPr>
        <w:t>किया</w:t>
      </w:r>
      <w:r>
        <w:rPr>
          <w:rFonts w:ascii="Times New Roman" w:hAnsi="Times New Roman" w:cs="Times New Roman"/>
        </w:rPr>
        <w:t xml:space="preserve"> </w:t>
      </w:r>
      <w:r>
        <w:rPr>
          <w:rFonts w:ascii="Nirmala UI" w:hAnsi="Nirmala UI" w:cs="Nirmala UI"/>
          <w:cs/>
        </w:rPr>
        <w:t>गया।</w:t>
      </w:r>
      <w:r>
        <w:rPr>
          <w:rFonts w:ascii="Times New Roman" w:hAnsi="Times New Roman" w:cs="Times New Roman"/>
        </w:rPr>
        <w:t xml:space="preserve"> </w:t>
      </w:r>
      <w:r>
        <w:rPr>
          <w:rFonts w:ascii="Nirmala UI" w:hAnsi="Nirmala UI" w:cs="Nirmala UI"/>
          <w:cs/>
        </w:rPr>
        <w:t>चूँकि</w:t>
      </w:r>
      <w:r>
        <w:rPr>
          <w:rFonts w:ascii="Times New Roman" w:hAnsi="Times New Roman" w:cs="Times New Roman"/>
        </w:rPr>
        <w:t xml:space="preserve"> </w:t>
      </w:r>
      <w:r>
        <w:rPr>
          <w:rFonts w:ascii="Nirmala UI" w:hAnsi="Nirmala UI" w:cs="Nirmala UI"/>
          <w:cs/>
        </w:rPr>
        <w:t>इनमें</w:t>
      </w:r>
      <w:r>
        <w:rPr>
          <w:rFonts w:ascii="Times New Roman" w:hAnsi="Times New Roman" w:cs="Times New Roman"/>
        </w:rPr>
        <w:t xml:space="preserve"> </w:t>
      </w:r>
      <w:r>
        <w:rPr>
          <w:rFonts w:ascii="Nirmala UI" w:hAnsi="Nirmala UI" w:cs="Nirmala UI"/>
          <w:cs/>
        </w:rPr>
        <w:t>कहीं</w:t>
      </w:r>
      <w:r>
        <w:rPr>
          <w:rFonts w:ascii="Times New Roman" w:hAnsi="Times New Roman" w:cs="Times New Roman"/>
        </w:rPr>
        <w:t xml:space="preserve"> </w:t>
      </w:r>
      <w:r>
        <w:rPr>
          <w:rFonts w:ascii="Nirmala UI" w:hAnsi="Nirmala UI" w:cs="Nirmala UI"/>
          <w:cs/>
        </w:rPr>
        <w:t>भी</w:t>
      </w:r>
      <w:r>
        <w:rPr>
          <w:rFonts w:ascii="Times New Roman" w:hAnsi="Times New Roman" w:cs="Times New Roman"/>
        </w:rPr>
        <w:t xml:space="preserve"> </w:t>
      </w:r>
      <w:r>
        <w:rPr>
          <w:rFonts w:ascii="Nirmala UI" w:hAnsi="Nirmala UI" w:cs="Nirmala UI"/>
          <w:cs/>
        </w:rPr>
        <w:t>बॉक्साइट</w:t>
      </w:r>
      <w:r>
        <w:rPr>
          <w:rFonts w:ascii="Times New Roman" w:hAnsi="Times New Roman" w:cs="Times New Roman"/>
        </w:rPr>
        <w:t xml:space="preserve"> (bauxite) </w:t>
      </w:r>
      <w:r>
        <w:rPr>
          <w:rFonts w:ascii="Nirmala UI" w:hAnsi="Nirmala UI" w:cs="Nirmala UI"/>
          <w:cs/>
        </w:rPr>
        <w:t>अथवा</w:t>
      </w:r>
      <w:r>
        <w:rPr>
          <w:rFonts w:ascii="Times New Roman" w:hAnsi="Times New Roman" w:cs="Times New Roman"/>
        </w:rPr>
        <w:t xml:space="preserve"> </w:t>
      </w:r>
      <w:r>
        <w:rPr>
          <w:rFonts w:ascii="Nirmala UI" w:hAnsi="Nirmala UI" w:cs="Nirmala UI"/>
          <w:cs/>
        </w:rPr>
        <w:t>लेटराइट</w:t>
      </w:r>
      <w:r>
        <w:rPr>
          <w:rFonts w:ascii="Times New Roman" w:hAnsi="Times New Roman" w:cs="Times New Roman"/>
        </w:rPr>
        <w:t xml:space="preserve"> (laterite) </w:t>
      </w:r>
      <w:r>
        <w:rPr>
          <w:rFonts w:ascii="Nirmala UI" w:hAnsi="Nirmala UI" w:cs="Nirmala UI"/>
          <w:cs/>
        </w:rPr>
        <w:t>का</w:t>
      </w:r>
      <w:r>
        <w:rPr>
          <w:rFonts w:ascii="Times New Roman" w:hAnsi="Times New Roman" w:cs="Times New Roman"/>
        </w:rPr>
        <w:t xml:space="preserve"> </w:t>
      </w:r>
      <w:r>
        <w:rPr>
          <w:rFonts w:ascii="Nirmala UI" w:hAnsi="Nirmala UI" w:cs="Nirmala UI"/>
          <w:cs/>
        </w:rPr>
        <w:t>अस्तित्व</w:t>
      </w:r>
      <w:r>
        <w:rPr>
          <w:rFonts w:ascii="Times New Roman" w:hAnsi="Times New Roman" w:cs="Times New Roman"/>
        </w:rPr>
        <w:t xml:space="preserve"> </w:t>
      </w:r>
      <w:r>
        <w:rPr>
          <w:rFonts w:ascii="Nirmala UI" w:hAnsi="Nirmala UI" w:cs="Nirmala UI"/>
          <w:cs/>
        </w:rPr>
        <w:t>नहीं</w:t>
      </w:r>
      <w:r>
        <w:rPr>
          <w:rFonts w:ascii="Times New Roman" w:hAnsi="Times New Roman" w:cs="Times New Roman"/>
        </w:rPr>
        <w:t xml:space="preserve"> </w:t>
      </w:r>
      <w:r>
        <w:rPr>
          <w:rFonts w:ascii="Nirmala UI" w:hAnsi="Nirmala UI" w:cs="Nirmala UI"/>
          <w:cs/>
        </w:rPr>
        <w:t>मिला</w:t>
      </w:r>
      <w:r>
        <w:rPr>
          <w:rFonts w:ascii="Times New Roman" w:hAnsi="Times New Roman" w:cs="Times New Roman"/>
        </w:rPr>
        <w:t xml:space="preserve">, </w:t>
      </w:r>
      <w:r>
        <w:rPr>
          <w:rFonts w:ascii="Nirmala UI" w:hAnsi="Nirmala UI" w:cs="Nirmala UI"/>
          <w:cs/>
        </w:rPr>
        <w:t>इसलिए</w:t>
      </w:r>
      <w:r>
        <w:rPr>
          <w:rFonts w:ascii="Times New Roman" w:hAnsi="Times New Roman" w:cs="Times New Roman"/>
        </w:rPr>
        <w:t xml:space="preserve"> </w:t>
      </w:r>
      <w:r>
        <w:rPr>
          <w:rFonts w:ascii="Nirmala UI" w:hAnsi="Nirmala UI" w:cs="Nirmala UI"/>
          <w:cs/>
        </w:rPr>
        <w:t>बाद</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बोरहोल</w:t>
      </w:r>
      <w:r>
        <w:rPr>
          <w:rFonts w:ascii="Times New Roman" w:hAnsi="Times New Roman" w:cs="Times New Roman"/>
        </w:rPr>
        <w:t xml:space="preserve"> </w:t>
      </w:r>
      <w:r>
        <w:rPr>
          <w:rFonts w:ascii="Nirmala UI" w:hAnsi="Nirmala UI" w:cs="Nirmala UI"/>
          <w:cs/>
        </w:rPr>
        <w:t>केवल</w:t>
      </w:r>
      <w:r>
        <w:rPr>
          <w:rFonts w:ascii="Times New Roman" w:hAnsi="Times New Roman" w:cs="Times New Roman"/>
        </w:rPr>
        <w:t xml:space="preserve"> 15 </w:t>
      </w:r>
      <w:r>
        <w:rPr>
          <w:rFonts w:ascii="Nirmala UI" w:hAnsi="Nirmala UI" w:cs="Nirmala UI"/>
          <w:cs/>
        </w:rPr>
        <w:t>मीटर</w:t>
      </w:r>
      <w:r>
        <w:rPr>
          <w:rFonts w:ascii="Times New Roman" w:hAnsi="Times New Roman" w:cs="Times New Roman"/>
        </w:rPr>
        <w:t xml:space="preserve"> </w:t>
      </w:r>
      <w:r>
        <w:rPr>
          <w:rFonts w:ascii="Nirmala UI" w:hAnsi="Nirmala UI" w:cs="Nirmala UI"/>
          <w:cs/>
        </w:rPr>
        <w:t>तक</w:t>
      </w:r>
      <w:r>
        <w:rPr>
          <w:rFonts w:ascii="Times New Roman" w:hAnsi="Times New Roman" w:cs="Times New Roman"/>
        </w:rPr>
        <w:t xml:space="preserve"> </w:t>
      </w:r>
      <w:r>
        <w:rPr>
          <w:rFonts w:ascii="Nirmala UI" w:hAnsi="Nirmala UI" w:cs="Nirmala UI"/>
          <w:cs/>
        </w:rPr>
        <w:t>ही</w:t>
      </w:r>
      <w:r>
        <w:rPr>
          <w:rFonts w:ascii="Times New Roman" w:hAnsi="Times New Roman" w:cs="Times New Roman"/>
        </w:rPr>
        <w:t xml:space="preserve"> </w:t>
      </w:r>
      <w:r>
        <w:rPr>
          <w:rFonts w:ascii="Nirmala UI" w:hAnsi="Nirmala UI" w:cs="Nirmala UI"/>
          <w:cs/>
        </w:rPr>
        <w:t>ड्रिल</w:t>
      </w:r>
      <w:r>
        <w:rPr>
          <w:rFonts w:ascii="Times New Roman" w:hAnsi="Times New Roman" w:cs="Times New Roman"/>
        </w:rPr>
        <w:t xml:space="preserve"> </w:t>
      </w:r>
      <w:r>
        <w:rPr>
          <w:rFonts w:ascii="Nirmala UI" w:hAnsi="Nirmala UI" w:cs="Nirmala UI"/>
          <w:cs/>
        </w:rPr>
        <w:t>किए</w:t>
      </w:r>
      <w:r>
        <w:rPr>
          <w:rFonts w:ascii="Times New Roman" w:hAnsi="Times New Roman" w:cs="Times New Roman"/>
        </w:rPr>
        <w:t xml:space="preserve"> </w:t>
      </w:r>
      <w:r>
        <w:rPr>
          <w:rFonts w:ascii="Nirmala UI" w:hAnsi="Nirmala UI" w:cs="Nirmala UI"/>
          <w:cs/>
        </w:rPr>
        <w:t>गए।</w:t>
      </w:r>
      <w:r>
        <w:rPr>
          <w:rFonts w:ascii="Times New Roman" w:hAnsi="Times New Roman" w:cs="Times New Roman"/>
        </w:rPr>
        <w:t xml:space="preserve"> </w:t>
      </w:r>
      <w:r>
        <w:rPr>
          <w:rFonts w:ascii="Nirmala UI" w:hAnsi="Nirmala UI" w:cs="Nirmala UI"/>
          <w:cs/>
        </w:rPr>
        <w:t>ब्लॉक</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दक्षिण</w:t>
      </w:r>
      <w:r>
        <w:rPr>
          <w:rFonts w:ascii="Times New Roman" w:hAnsi="Times New Roman" w:cs="Times New Roman"/>
        </w:rPr>
        <w:t>-</w:t>
      </w:r>
      <w:r>
        <w:rPr>
          <w:rFonts w:ascii="Nirmala UI" w:hAnsi="Nirmala UI" w:cs="Nirmala UI"/>
          <w:cs/>
        </w:rPr>
        <w:t>पूर्वी</w:t>
      </w:r>
      <w:r>
        <w:rPr>
          <w:rFonts w:ascii="Times New Roman" w:hAnsi="Times New Roman" w:cs="Times New Roman"/>
        </w:rPr>
        <w:t xml:space="preserve"> </w:t>
      </w:r>
      <w:r>
        <w:rPr>
          <w:rFonts w:ascii="Nirmala UI" w:hAnsi="Nirmala UI" w:cs="Nirmala UI"/>
          <w:cs/>
        </w:rPr>
        <w:t>कोने</w:t>
      </w:r>
      <w:r>
        <w:rPr>
          <w:rFonts w:ascii="Times New Roman" w:hAnsi="Times New Roman" w:cs="Times New Roman"/>
        </w:rPr>
        <w:t xml:space="preserve"> </w:t>
      </w:r>
      <w:r>
        <w:rPr>
          <w:rFonts w:ascii="Nirmala UI" w:hAnsi="Nirmala UI" w:cs="Nirmala UI"/>
          <w:cs/>
        </w:rPr>
        <w:t>में</w:t>
      </w:r>
      <w:r>
        <w:rPr>
          <w:rFonts w:ascii="Times New Roman" w:hAnsi="Times New Roman" w:cs="Times New Roman"/>
        </w:rPr>
        <w:t xml:space="preserve"> </w:t>
      </w:r>
      <w:r>
        <w:rPr>
          <w:rFonts w:ascii="Nirmala UI" w:hAnsi="Nirmala UI" w:cs="Nirmala UI"/>
          <w:cs/>
        </w:rPr>
        <w:t>नदी</w:t>
      </w:r>
      <w:r>
        <w:rPr>
          <w:rFonts w:ascii="Times New Roman" w:hAnsi="Times New Roman" w:cs="Times New Roman"/>
        </w:rPr>
        <w:t xml:space="preserve"> </w:t>
      </w:r>
      <w:r>
        <w:rPr>
          <w:rFonts w:ascii="Nirmala UI" w:hAnsi="Nirmala UI" w:cs="Nirmala UI"/>
          <w:cs/>
        </w:rPr>
        <w:t>तल</w:t>
      </w:r>
      <w:r>
        <w:rPr>
          <w:rFonts w:ascii="Times New Roman" w:hAnsi="Times New Roman" w:cs="Times New Roman"/>
        </w:rPr>
        <w:t xml:space="preserve"> </w:t>
      </w:r>
      <w:r>
        <w:rPr>
          <w:rFonts w:ascii="Nirmala UI" w:hAnsi="Nirmala UI" w:cs="Nirmala UI"/>
          <w:cs/>
        </w:rPr>
        <w:t>से</w:t>
      </w:r>
      <w:r>
        <w:rPr>
          <w:rFonts w:ascii="Times New Roman" w:hAnsi="Times New Roman" w:cs="Times New Roman"/>
        </w:rPr>
        <w:t xml:space="preserve"> </w:t>
      </w:r>
      <w:r>
        <w:rPr>
          <w:rFonts w:ascii="Nirmala UI" w:hAnsi="Nirmala UI" w:cs="Nirmala UI"/>
          <w:cs/>
        </w:rPr>
        <w:t>आगे</w:t>
      </w:r>
      <w:r>
        <w:rPr>
          <w:rFonts w:ascii="Times New Roman" w:hAnsi="Times New Roman" w:cs="Times New Roman"/>
        </w:rPr>
        <w:t xml:space="preserve"> </w:t>
      </w:r>
      <w:r>
        <w:rPr>
          <w:rFonts w:ascii="Nirmala UI" w:hAnsi="Nirmala UI" w:cs="Nirmala UI"/>
          <w:cs/>
        </w:rPr>
        <w:t>स्थित</w:t>
      </w:r>
      <w:r>
        <w:rPr>
          <w:rFonts w:ascii="Times New Roman" w:hAnsi="Times New Roman" w:cs="Times New Roman"/>
        </w:rPr>
        <w:t xml:space="preserve"> </w:t>
      </w:r>
      <w:r>
        <w:rPr>
          <w:rFonts w:ascii="Nirmala UI" w:hAnsi="Nirmala UI" w:cs="Nirmala UI"/>
          <w:cs/>
        </w:rPr>
        <w:t>एक</w:t>
      </w:r>
      <w:r>
        <w:rPr>
          <w:rFonts w:ascii="Times New Roman" w:hAnsi="Times New Roman" w:cs="Times New Roman"/>
        </w:rPr>
        <w:t xml:space="preserve"> </w:t>
      </w:r>
      <w:r>
        <w:rPr>
          <w:rFonts w:ascii="Nirmala UI" w:hAnsi="Nirmala UI" w:cs="Nirmala UI"/>
          <w:cs/>
        </w:rPr>
        <w:t>बोरहोल</w:t>
      </w:r>
      <w:r>
        <w:rPr>
          <w:rFonts w:ascii="Times New Roman" w:hAnsi="Times New Roman" w:cs="Times New Roman"/>
        </w:rPr>
        <w:t xml:space="preserve"> </w:t>
      </w:r>
      <w:r>
        <w:rPr>
          <w:rFonts w:ascii="Nirmala UI" w:hAnsi="Nirmala UI" w:cs="Nirmala UI"/>
          <w:cs/>
        </w:rPr>
        <w:t>भू</w:t>
      </w:r>
      <w:r>
        <w:rPr>
          <w:rFonts w:ascii="Times New Roman" w:hAnsi="Times New Roman" w:cs="Times New Roman"/>
        </w:rPr>
        <w:t>-</w:t>
      </w:r>
      <w:r>
        <w:rPr>
          <w:rFonts w:ascii="Nirmala UI" w:hAnsi="Nirmala UI" w:cs="Nirmala UI"/>
          <w:cs/>
        </w:rPr>
        <w:t>धंसाव</w:t>
      </w:r>
      <w:r>
        <w:rPr>
          <w:rFonts w:ascii="Times New Roman" w:hAnsi="Times New Roman" w:cs="Times New Roman"/>
        </w:rPr>
        <w:t xml:space="preserve"> (borehole collapse) </w:t>
      </w:r>
      <w:r>
        <w:rPr>
          <w:rFonts w:ascii="Nirmala UI" w:hAnsi="Nirmala UI" w:cs="Nirmala UI"/>
          <w:cs/>
        </w:rPr>
        <w:t>के</w:t>
      </w:r>
      <w:r>
        <w:rPr>
          <w:rFonts w:ascii="Times New Roman" w:hAnsi="Times New Roman" w:cs="Times New Roman"/>
        </w:rPr>
        <w:t xml:space="preserve"> </w:t>
      </w:r>
      <w:r>
        <w:rPr>
          <w:rFonts w:ascii="Nirmala UI" w:hAnsi="Nirmala UI" w:cs="Nirmala UI"/>
          <w:cs/>
        </w:rPr>
        <w:t>कारण</w:t>
      </w:r>
      <w:r>
        <w:rPr>
          <w:rFonts w:ascii="Times New Roman" w:hAnsi="Times New Roman" w:cs="Times New Roman"/>
        </w:rPr>
        <w:t xml:space="preserve"> </w:t>
      </w:r>
      <w:r>
        <w:rPr>
          <w:rFonts w:ascii="Nirmala UI" w:hAnsi="Nirmala UI" w:cs="Nirmala UI"/>
          <w:cs/>
        </w:rPr>
        <w:t>केवल</w:t>
      </w:r>
      <w:r>
        <w:rPr>
          <w:rFonts w:ascii="Times New Roman" w:hAnsi="Times New Roman" w:cs="Times New Roman"/>
        </w:rPr>
        <w:t xml:space="preserve"> 6 </w:t>
      </w:r>
      <w:r>
        <w:rPr>
          <w:rFonts w:ascii="Nirmala UI" w:hAnsi="Nirmala UI" w:cs="Nirmala UI"/>
          <w:cs/>
        </w:rPr>
        <w:t>मीटर</w:t>
      </w:r>
      <w:r>
        <w:rPr>
          <w:rFonts w:ascii="Times New Roman" w:hAnsi="Times New Roman" w:cs="Times New Roman"/>
        </w:rPr>
        <w:t xml:space="preserve"> </w:t>
      </w:r>
      <w:r>
        <w:rPr>
          <w:rFonts w:ascii="Nirmala UI" w:hAnsi="Nirmala UI" w:cs="Nirmala UI"/>
          <w:cs/>
        </w:rPr>
        <w:t>तक</w:t>
      </w:r>
      <w:r>
        <w:rPr>
          <w:rFonts w:ascii="Times New Roman" w:hAnsi="Times New Roman" w:cs="Times New Roman"/>
        </w:rPr>
        <w:t xml:space="preserve"> </w:t>
      </w:r>
      <w:r>
        <w:rPr>
          <w:rFonts w:ascii="Nirmala UI" w:hAnsi="Nirmala UI" w:cs="Nirmala UI"/>
          <w:cs/>
        </w:rPr>
        <w:t>ही</w:t>
      </w:r>
      <w:r>
        <w:rPr>
          <w:rFonts w:ascii="Times New Roman" w:hAnsi="Times New Roman" w:cs="Times New Roman"/>
        </w:rPr>
        <w:t xml:space="preserve"> </w:t>
      </w:r>
      <w:r>
        <w:rPr>
          <w:rFonts w:ascii="Nirmala UI" w:hAnsi="Nirmala UI" w:cs="Nirmala UI"/>
          <w:cs/>
        </w:rPr>
        <w:t>किया</w:t>
      </w:r>
      <w:r>
        <w:rPr>
          <w:rFonts w:ascii="Times New Roman" w:hAnsi="Times New Roman" w:cs="Times New Roman"/>
        </w:rPr>
        <w:t xml:space="preserve"> </w:t>
      </w:r>
      <w:r>
        <w:rPr>
          <w:rFonts w:ascii="Nirmala UI" w:hAnsi="Nirmala UI" w:cs="Nirmala UI"/>
          <w:cs/>
        </w:rPr>
        <w:t>जा</w:t>
      </w:r>
      <w:r>
        <w:rPr>
          <w:rFonts w:ascii="Times New Roman" w:hAnsi="Times New Roman" w:cs="Times New Roman"/>
        </w:rPr>
        <w:t xml:space="preserve"> </w:t>
      </w:r>
      <w:r>
        <w:rPr>
          <w:rFonts w:ascii="Nirmala UI" w:hAnsi="Nirmala UI" w:cs="Nirmala UI"/>
          <w:cs/>
        </w:rPr>
        <w:t>सका।</w:t>
      </w:r>
    </w:p>
    <w:p w14:paraId="4ED90305">
      <w:pPr>
        <w:jc w:val="both"/>
        <w:rPr>
          <w:rFonts w:ascii="Times New Roman" w:hAnsi="Times New Roman" w:cs="Times New Roman"/>
        </w:rPr>
      </w:pPr>
      <w:r>
        <w:rPr>
          <w:rFonts w:ascii="Nirmala UI" w:hAnsi="Nirmala UI" w:cs="Nirmala UI"/>
          <w:cs/>
        </w:rPr>
        <w:t>ड्रिल</w:t>
      </w:r>
      <w:r>
        <w:rPr>
          <w:rFonts w:ascii="Times New Roman" w:hAnsi="Times New Roman" w:cs="Times New Roman"/>
        </w:rPr>
        <w:t xml:space="preserve"> </w:t>
      </w:r>
      <w:r>
        <w:rPr>
          <w:rFonts w:ascii="Nirmala UI" w:hAnsi="Nirmala UI" w:cs="Nirmala UI"/>
          <w:cs/>
        </w:rPr>
        <w:t>कोरों</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विस्तृत</w:t>
      </w:r>
      <w:r>
        <w:rPr>
          <w:rFonts w:ascii="Times New Roman" w:hAnsi="Times New Roman" w:cs="Times New Roman"/>
        </w:rPr>
        <w:t xml:space="preserve"> </w:t>
      </w:r>
      <w:r>
        <w:rPr>
          <w:rFonts w:ascii="Nirmala UI" w:hAnsi="Nirmala UI" w:cs="Nirmala UI"/>
          <w:cs/>
        </w:rPr>
        <w:t>परीक्षण</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बाद</w:t>
      </w:r>
      <w:r>
        <w:rPr>
          <w:rFonts w:ascii="Times New Roman" w:hAnsi="Times New Roman" w:cs="Times New Roman"/>
        </w:rPr>
        <w:t xml:space="preserve"> </w:t>
      </w:r>
      <w:r>
        <w:rPr>
          <w:rFonts w:ascii="Nirmala UI" w:hAnsi="Nirmala UI" w:cs="Nirmala UI"/>
          <w:cs/>
        </w:rPr>
        <w:t>प्राप्त</w:t>
      </w:r>
      <w:r>
        <w:rPr>
          <w:rFonts w:ascii="Times New Roman" w:hAnsi="Times New Roman" w:cs="Times New Roman"/>
        </w:rPr>
        <w:t xml:space="preserve"> </w:t>
      </w:r>
      <w:r>
        <w:rPr>
          <w:rFonts w:ascii="Nirmala UI" w:hAnsi="Nirmala UI" w:cs="Nirmala UI"/>
          <w:cs/>
        </w:rPr>
        <w:t>शैलविज्ञान</w:t>
      </w:r>
      <w:r>
        <w:rPr>
          <w:rFonts w:ascii="Times New Roman" w:hAnsi="Times New Roman" w:cs="Times New Roman"/>
        </w:rPr>
        <w:t xml:space="preserve"> (</w:t>
      </w:r>
      <w:r>
        <w:rPr>
          <w:rFonts w:ascii="Nirmala UI" w:hAnsi="Nirmala UI" w:cs="Nirmala UI"/>
          <w:cs/>
        </w:rPr>
        <w:t>लिथोलॉजी</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निम्न</w:t>
      </w:r>
      <w:r>
        <w:rPr>
          <w:rFonts w:ascii="Times New Roman" w:hAnsi="Times New Roman" w:cs="Times New Roman"/>
        </w:rPr>
        <w:t xml:space="preserve"> </w:t>
      </w:r>
      <w:r>
        <w:rPr>
          <w:rFonts w:ascii="Nirmala UI" w:hAnsi="Nirmala UI" w:cs="Nirmala UI"/>
          <w:cs/>
        </w:rPr>
        <w:t>प्रकार</w:t>
      </w:r>
      <w:r>
        <w:rPr>
          <w:rFonts w:ascii="Times New Roman" w:hAnsi="Times New Roman" w:cs="Times New Roman"/>
        </w:rPr>
        <w:t xml:space="preserve"> </w:t>
      </w:r>
      <w:r>
        <w:rPr>
          <w:rFonts w:ascii="Nirmala UI" w:hAnsi="Nirmala UI" w:cs="Nirmala UI"/>
          <w:cs/>
        </w:rPr>
        <w:t>से</w:t>
      </w:r>
      <w:r>
        <w:rPr>
          <w:rFonts w:ascii="Times New Roman" w:hAnsi="Times New Roman" w:cs="Times New Roman"/>
        </w:rPr>
        <w:t xml:space="preserve"> </w:t>
      </w:r>
      <w:r>
        <w:rPr>
          <w:rFonts w:ascii="Nirmala UI" w:hAnsi="Nirmala UI" w:cs="Nirmala UI"/>
          <w:cs/>
        </w:rPr>
        <w:t>वर्गीकृत</w:t>
      </w:r>
      <w:r>
        <w:rPr>
          <w:rFonts w:ascii="Times New Roman" w:hAnsi="Times New Roman" w:cs="Times New Roman"/>
        </w:rPr>
        <w:t xml:space="preserve"> </w:t>
      </w:r>
      <w:r>
        <w:rPr>
          <w:rFonts w:ascii="Nirmala UI" w:hAnsi="Nirmala UI" w:cs="Nirmala UI"/>
          <w:cs/>
        </w:rPr>
        <w:t>किया</w:t>
      </w:r>
      <w:r>
        <w:rPr>
          <w:rFonts w:ascii="Times New Roman" w:hAnsi="Times New Roman" w:cs="Times New Roman"/>
        </w:rPr>
        <w:t xml:space="preserve"> </w:t>
      </w:r>
      <w:r>
        <w:rPr>
          <w:rFonts w:ascii="Nirmala UI" w:hAnsi="Nirmala UI" w:cs="Nirmala UI"/>
          <w:cs/>
        </w:rPr>
        <w:t>गया</w:t>
      </w:r>
      <w:r>
        <w:rPr>
          <w:rFonts w:ascii="Times New Roman" w:hAnsi="Times New Roman" w:cs="Times New Roman"/>
        </w:rPr>
        <w:t>:</w:t>
      </w:r>
    </w:p>
    <w:p w14:paraId="7655AE1B">
      <w:pPr>
        <w:numPr>
          <w:ilvl w:val="0"/>
          <w:numId w:val="1"/>
        </w:numPr>
        <w:jc w:val="both"/>
        <w:rPr>
          <w:rFonts w:ascii="Times New Roman" w:hAnsi="Times New Roman" w:cs="Times New Roman"/>
        </w:rPr>
      </w:pPr>
      <w:r>
        <w:rPr>
          <w:rFonts w:ascii="Nirmala UI" w:hAnsi="Nirmala UI" w:cs="Nirmala UI"/>
          <w:cs/>
        </w:rPr>
        <w:t>सॉइल</w:t>
      </w:r>
      <w:r>
        <w:rPr>
          <w:rFonts w:ascii="Times New Roman" w:hAnsi="Times New Roman" w:cs="Times New Roman"/>
        </w:rPr>
        <w:t xml:space="preserve"> </w:t>
      </w:r>
      <w:r>
        <w:rPr>
          <w:rFonts w:ascii="Nirmala UI" w:hAnsi="Nirmala UI" w:cs="Nirmala UI"/>
          <w:cs/>
        </w:rPr>
        <w:t>कवर</w:t>
      </w:r>
      <w:r>
        <w:rPr>
          <w:rFonts w:ascii="Times New Roman" w:hAnsi="Times New Roman" w:cs="Times New Roman"/>
        </w:rPr>
        <w:t xml:space="preserve"> (Soil Cover)</w:t>
      </w:r>
    </w:p>
    <w:p w14:paraId="50053319">
      <w:pPr>
        <w:numPr>
          <w:ilvl w:val="0"/>
          <w:numId w:val="1"/>
        </w:numPr>
        <w:jc w:val="both"/>
        <w:rPr>
          <w:rFonts w:ascii="Times New Roman" w:hAnsi="Times New Roman" w:cs="Times New Roman"/>
        </w:rPr>
      </w:pPr>
      <w:r>
        <w:rPr>
          <w:rFonts w:ascii="Nirmala UI" w:hAnsi="Nirmala UI" w:cs="Nirmala UI"/>
          <w:cs/>
        </w:rPr>
        <w:t>लाइमस्टोन</w:t>
      </w:r>
      <w:r>
        <w:rPr>
          <w:rFonts w:ascii="Times New Roman" w:hAnsi="Times New Roman" w:cs="Times New Roman"/>
        </w:rPr>
        <w:t xml:space="preserve"> / </w:t>
      </w:r>
      <w:r>
        <w:rPr>
          <w:rFonts w:ascii="Nirmala UI" w:hAnsi="Nirmala UI" w:cs="Nirmala UI"/>
          <w:cs/>
        </w:rPr>
        <w:t>मार्ल</w:t>
      </w:r>
      <w:r>
        <w:rPr>
          <w:rFonts w:ascii="Times New Roman" w:hAnsi="Times New Roman" w:cs="Times New Roman"/>
        </w:rPr>
        <w:t xml:space="preserve"> (Limestone / Marl)</w:t>
      </w:r>
    </w:p>
    <w:p w14:paraId="7286387F">
      <w:pPr>
        <w:numPr>
          <w:ilvl w:val="0"/>
          <w:numId w:val="1"/>
        </w:numPr>
        <w:jc w:val="both"/>
        <w:rPr>
          <w:rFonts w:ascii="Times New Roman" w:hAnsi="Times New Roman" w:cs="Times New Roman"/>
        </w:rPr>
      </w:pPr>
      <w:r>
        <w:rPr>
          <w:rFonts w:ascii="Nirmala UI" w:hAnsi="Nirmala UI" w:cs="Nirmala UI"/>
          <w:cs/>
        </w:rPr>
        <w:t>क्ले</w:t>
      </w:r>
      <w:r>
        <w:rPr>
          <w:rFonts w:ascii="Times New Roman" w:hAnsi="Times New Roman" w:cs="Times New Roman"/>
        </w:rPr>
        <w:t xml:space="preserve"> </w:t>
      </w:r>
      <w:r>
        <w:rPr>
          <w:rFonts w:ascii="Nirmala UI" w:hAnsi="Nirmala UI" w:cs="Nirmala UI"/>
          <w:cs/>
        </w:rPr>
        <w:t>होराइज़न</w:t>
      </w:r>
      <w:r>
        <w:rPr>
          <w:rFonts w:ascii="Times New Roman" w:hAnsi="Times New Roman" w:cs="Times New Roman"/>
        </w:rPr>
        <w:t xml:space="preserve"> (Clay Horizon)</w:t>
      </w:r>
    </w:p>
    <w:p w14:paraId="223247FD">
      <w:pPr>
        <w:numPr>
          <w:ilvl w:val="0"/>
          <w:numId w:val="1"/>
        </w:numPr>
        <w:jc w:val="both"/>
        <w:rPr>
          <w:rFonts w:ascii="Times New Roman" w:hAnsi="Times New Roman" w:cs="Times New Roman"/>
        </w:rPr>
      </w:pPr>
      <w:r>
        <w:rPr>
          <w:rFonts w:ascii="Nirmala UI" w:hAnsi="Nirmala UI" w:cs="Nirmala UI"/>
          <w:cs/>
        </w:rPr>
        <w:t>सैंडस्टोन</w:t>
      </w:r>
      <w:r>
        <w:rPr>
          <w:rFonts w:ascii="Times New Roman" w:hAnsi="Times New Roman" w:cs="Times New Roman"/>
        </w:rPr>
        <w:t xml:space="preserve"> / </w:t>
      </w:r>
      <w:r>
        <w:rPr>
          <w:rFonts w:ascii="Nirmala UI" w:hAnsi="Nirmala UI" w:cs="Nirmala UI"/>
          <w:cs/>
        </w:rPr>
        <w:t>सिल्टस्टोन</w:t>
      </w:r>
      <w:r>
        <w:rPr>
          <w:rFonts w:ascii="Times New Roman" w:hAnsi="Times New Roman" w:cs="Times New Roman"/>
        </w:rPr>
        <w:t xml:space="preserve"> (Sandstone / Siltstone)</w:t>
      </w:r>
    </w:p>
    <w:p w14:paraId="7E008574">
      <w:pPr>
        <w:numPr>
          <w:ilvl w:val="0"/>
          <w:numId w:val="1"/>
        </w:numPr>
        <w:jc w:val="both"/>
        <w:rPr>
          <w:rFonts w:ascii="Times New Roman" w:hAnsi="Times New Roman" w:cs="Times New Roman"/>
        </w:rPr>
      </w:pPr>
      <w:r>
        <w:rPr>
          <w:rFonts w:ascii="Nirmala UI" w:hAnsi="Nirmala UI" w:cs="Nirmala UI"/>
          <w:cs/>
        </w:rPr>
        <w:t>सैंड</w:t>
      </w:r>
      <w:r>
        <w:rPr>
          <w:rFonts w:ascii="Times New Roman" w:hAnsi="Times New Roman" w:cs="Times New Roman"/>
        </w:rPr>
        <w:t xml:space="preserve"> (Sand)</w:t>
      </w:r>
    </w:p>
    <w:p w14:paraId="750CBD75">
      <w:pPr>
        <w:jc w:val="both"/>
        <w:rPr>
          <w:rFonts w:ascii="Times New Roman" w:hAnsi="Times New Roman" w:cs="Times New Roman"/>
        </w:rPr>
      </w:pPr>
    </w:p>
    <w:p w14:paraId="04CD1756">
      <w:pPr>
        <w:jc w:val="both"/>
        <w:rPr>
          <w:rFonts w:ascii="Times New Roman" w:hAnsi="Times New Roman" w:cs="Times New Roman"/>
        </w:rPr>
      </w:pPr>
      <w:r>
        <w:rPr>
          <w:rFonts w:ascii="Nirmala UI" w:hAnsi="Nirmala UI" w:cs="Nirmala UI"/>
          <w:cs/>
        </w:rPr>
        <w:t>चूँकि</w:t>
      </w:r>
      <w:r>
        <w:rPr>
          <w:rFonts w:ascii="Times New Roman" w:hAnsi="Times New Roman" w:cs="Times New Roman"/>
        </w:rPr>
        <w:t xml:space="preserve"> </w:t>
      </w:r>
      <w:r>
        <w:rPr>
          <w:rFonts w:ascii="Nirmala UI" w:hAnsi="Nirmala UI" w:cs="Nirmala UI"/>
          <w:cs/>
        </w:rPr>
        <w:t>किसी</w:t>
      </w:r>
      <w:r>
        <w:rPr>
          <w:rFonts w:ascii="Times New Roman" w:hAnsi="Times New Roman" w:cs="Times New Roman"/>
        </w:rPr>
        <w:t xml:space="preserve"> </w:t>
      </w:r>
      <w:r>
        <w:rPr>
          <w:rFonts w:ascii="Nirmala UI" w:hAnsi="Nirmala UI" w:cs="Nirmala UI"/>
          <w:cs/>
        </w:rPr>
        <w:t>भी</w:t>
      </w:r>
      <w:r>
        <w:rPr>
          <w:rFonts w:ascii="Times New Roman" w:hAnsi="Times New Roman" w:cs="Times New Roman"/>
        </w:rPr>
        <w:t xml:space="preserve"> </w:t>
      </w:r>
      <w:r>
        <w:rPr>
          <w:rFonts w:ascii="Nirmala UI" w:hAnsi="Nirmala UI" w:cs="Nirmala UI"/>
          <w:cs/>
        </w:rPr>
        <w:t>बोरहोल</w:t>
      </w:r>
      <w:r>
        <w:rPr>
          <w:rFonts w:ascii="Times New Roman" w:hAnsi="Times New Roman" w:cs="Times New Roman"/>
        </w:rPr>
        <w:t xml:space="preserve"> </w:t>
      </w:r>
      <w:r>
        <w:rPr>
          <w:rFonts w:ascii="Nirmala UI" w:hAnsi="Nirmala UI" w:cs="Nirmala UI"/>
          <w:cs/>
        </w:rPr>
        <w:t>में</w:t>
      </w:r>
      <w:r>
        <w:rPr>
          <w:rFonts w:ascii="Times New Roman" w:hAnsi="Times New Roman" w:cs="Times New Roman"/>
        </w:rPr>
        <w:t xml:space="preserve"> </w:t>
      </w:r>
      <w:r>
        <w:rPr>
          <w:rFonts w:ascii="Nirmala UI" w:hAnsi="Nirmala UI" w:cs="Nirmala UI"/>
          <w:cs/>
        </w:rPr>
        <w:t>लक्षित</w:t>
      </w:r>
      <w:r>
        <w:rPr>
          <w:rFonts w:ascii="Times New Roman" w:hAnsi="Times New Roman" w:cs="Times New Roman"/>
        </w:rPr>
        <w:t xml:space="preserve"> </w:t>
      </w:r>
      <w:r>
        <w:rPr>
          <w:rFonts w:ascii="Nirmala UI" w:hAnsi="Nirmala UI" w:cs="Nirmala UI"/>
          <w:cs/>
        </w:rPr>
        <w:t>खनिज</w:t>
      </w:r>
      <w:r>
        <w:rPr>
          <w:rFonts w:ascii="Times New Roman" w:hAnsi="Times New Roman" w:cs="Times New Roman"/>
        </w:rPr>
        <w:t xml:space="preserve"> – </w:t>
      </w:r>
      <w:r>
        <w:rPr>
          <w:rFonts w:ascii="Nirmala UI" w:hAnsi="Nirmala UI" w:cs="Nirmala UI"/>
          <w:cs/>
        </w:rPr>
        <w:t>बॉक्साइट</w:t>
      </w:r>
      <w:r>
        <w:rPr>
          <w:rFonts w:ascii="Times New Roman" w:hAnsi="Times New Roman" w:cs="Times New Roman"/>
        </w:rPr>
        <w:t>(bauxite)/</w:t>
      </w:r>
      <w:r>
        <w:rPr>
          <w:rFonts w:ascii="Nirmala UI" w:hAnsi="Nirmala UI" w:cs="Nirmala UI"/>
          <w:cs/>
        </w:rPr>
        <w:t>लेटराइट</w:t>
      </w:r>
      <w:r>
        <w:rPr>
          <w:rFonts w:ascii="Times New Roman" w:hAnsi="Times New Roman" w:cs="Times New Roman"/>
        </w:rPr>
        <w:t xml:space="preserve">(laterite) – </w:t>
      </w:r>
      <w:r>
        <w:rPr>
          <w:rFonts w:ascii="Nirmala UI" w:hAnsi="Nirmala UI" w:cs="Nirmala UI"/>
          <w:cs/>
        </w:rPr>
        <w:t>नहीं</w:t>
      </w:r>
      <w:r>
        <w:rPr>
          <w:rFonts w:ascii="Times New Roman" w:hAnsi="Times New Roman" w:cs="Times New Roman"/>
        </w:rPr>
        <w:t xml:space="preserve"> </w:t>
      </w:r>
      <w:r>
        <w:rPr>
          <w:rFonts w:ascii="Nirmala UI" w:hAnsi="Nirmala UI" w:cs="Nirmala UI"/>
          <w:cs/>
        </w:rPr>
        <w:t>मिला</w:t>
      </w:r>
      <w:r>
        <w:rPr>
          <w:rFonts w:ascii="Times New Roman" w:hAnsi="Times New Roman" w:cs="Times New Roman"/>
        </w:rPr>
        <w:t xml:space="preserve">, </w:t>
      </w:r>
      <w:r>
        <w:rPr>
          <w:rFonts w:ascii="Nirmala UI" w:hAnsi="Nirmala UI" w:cs="Nirmala UI"/>
          <w:cs/>
        </w:rPr>
        <w:t>इसलिए</w:t>
      </w:r>
      <w:r>
        <w:rPr>
          <w:rFonts w:ascii="Times New Roman" w:hAnsi="Times New Roman" w:cs="Times New Roman"/>
        </w:rPr>
        <w:t xml:space="preserve"> </w:t>
      </w:r>
      <w:r>
        <w:rPr>
          <w:rFonts w:ascii="Nirmala UI" w:hAnsi="Nirmala UI" w:cs="Nirmala UI"/>
          <w:cs/>
        </w:rPr>
        <w:t>सभी</w:t>
      </w:r>
      <w:r>
        <w:rPr>
          <w:rFonts w:ascii="Times New Roman" w:hAnsi="Times New Roman" w:cs="Times New Roman"/>
        </w:rPr>
        <w:t xml:space="preserve"> </w:t>
      </w:r>
      <w:r>
        <w:rPr>
          <w:rFonts w:ascii="Nirmala UI" w:hAnsi="Nirmala UI" w:cs="Nirmala UI"/>
          <w:cs/>
        </w:rPr>
        <w:t>बोरहोल</w:t>
      </w:r>
      <w:r>
        <w:rPr>
          <w:rFonts w:ascii="Times New Roman" w:hAnsi="Times New Roman" w:cs="Times New Roman"/>
        </w:rPr>
        <w:t xml:space="preserve"> </w:t>
      </w:r>
      <w:r>
        <w:rPr>
          <w:rFonts w:ascii="Nirmala UI" w:hAnsi="Nirmala UI" w:cs="Nirmala UI"/>
          <w:cs/>
        </w:rPr>
        <w:t>से</w:t>
      </w:r>
      <w:r>
        <w:rPr>
          <w:rFonts w:ascii="Times New Roman" w:hAnsi="Times New Roman" w:cs="Times New Roman"/>
        </w:rPr>
        <w:t xml:space="preserve"> </w:t>
      </w:r>
      <w:r>
        <w:rPr>
          <w:rFonts w:ascii="Nirmala UI" w:hAnsi="Nirmala UI" w:cs="Nirmala UI"/>
          <w:cs/>
        </w:rPr>
        <w:t>चूना</w:t>
      </w:r>
      <w:r>
        <w:rPr>
          <w:rFonts w:ascii="Times New Roman" w:hAnsi="Times New Roman" w:cs="Times New Roman"/>
        </w:rPr>
        <w:t xml:space="preserve"> </w:t>
      </w:r>
      <w:r>
        <w:rPr>
          <w:rFonts w:ascii="Nirmala UI" w:hAnsi="Nirmala UI" w:cs="Nirmala UI"/>
          <w:cs/>
        </w:rPr>
        <w:t>पत्थर</w:t>
      </w:r>
      <w:r>
        <w:rPr>
          <w:rFonts w:ascii="Times New Roman" w:hAnsi="Times New Roman" w:cs="Times New Roman"/>
        </w:rPr>
        <w:t>/</w:t>
      </w:r>
      <w:r>
        <w:rPr>
          <w:rFonts w:ascii="Nirmala UI" w:hAnsi="Nirmala UI" w:cs="Nirmala UI"/>
          <w:cs/>
        </w:rPr>
        <w:t>मार्ल</w:t>
      </w:r>
      <w:r>
        <w:rPr>
          <w:rFonts w:ascii="Times New Roman" w:hAnsi="Times New Roman" w:cs="Times New Roman"/>
        </w:rPr>
        <w:t xml:space="preserve">(limestone/marl) </w:t>
      </w:r>
      <w:r>
        <w:rPr>
          <w:rFonts w:ascii="Nirmala UI" w:hAnsi="Nirmala UI" w:cs="Nirmala UI"/>
          <w:cs/>
        </w:rPr>
        <w:t>और</w:t>
      </w:r>
      <w:r>
        <w:rPr>
          <w:rFonts w:ascii="Times New Roman" w:hAnsi="Times New Roman" w:cs="Times New Roman"/>
        </w:rPr>
        <w:t xml:space="preserve"> </w:t>
      </w:r>
      <w:r>
        <w:rPr>
          <w:rFonts w:ascii="Nirmala UI" w:hAnsi="Nirmala UI" w:cs="Nirmala UI"/>
          <w:cs/>
        </w:rPr>
        <w:t>विभिन्न</w:t>
      </w:r>
      <w:r>
        <w:rPr>
          <w:rFonts w:ascii="Times New Roman" w:hAnsi="Times New Roman" w:cs="Times New Roman"/>
        </w:rPr>
        <w:t xml:space="preserve"> </w:t>
      </w:r>
      <w:r>
        <w:rPr>
          <w:rFonts w:ascii="Nirmala UI" w:hAnsi="Nirmala UI" w:cs="Nirmala UI"/>
          <w:cs/>
        </w:rPr>
        <w:t>प्रकार</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चिकनी</w:t>
      </w:r>
      <w:r>
        <w:rPr>
          <w:rFonts w:ascii="Times New Roman" w:hAnsi="Times New Roman" w:cs="Times New Roman"/>
        </w:rPr>
        <w:t xml:space="preserve"> </w:t>
      </w:r>
      <w:r>
        <w:rPr>
          <w:rFonts w:ascii="Nirmala UI" w:hAnsi="Nirmala UI" w:cs="Nirmala UI"/>
          <w:cs/>
        </w:rPr>
        <w:t>मिट्टी</w:t>
      </w:r>
      <w:r>
        <w:rPr>
          <w:rFonts w:ascii="Times New Roman" w:hAnsi="Times New Roman" w:cs="Times New Roman"/>
        </w:rPr>
        <w:t xml:space="preserve">clay horizon) </w:t>
      </w:r>
      <w:r>
        <w:rPr>
          <w:rFonts w:ascii="Nirmala UI" w:hAnsi="Nirmala UI" w:cs="Nirmala UI"/>
          <w:cs/>
        </w:rPr>
        <w:t>के</w:t>
      </w:r>
      <w:r>
        <w:rPr>
          <w:rFonts w:ascii="Times New Roman" w:hAnsi="Times New Roman" w:cs="Times New Roman"/>
        </w:rPr>
        <w:t xml:space="preserve"> </w:t>
      </w:r>
      <w:r>
        <w:rPr>
          <w:rFonts w:ascii="Nirmala UI" w:hAnsi="Nirmala UI" w:cs="Nirmala UI"/>
          <w:cs/>
        </w:rPr>
        <w:t>प्रतिनिधि</w:t>
      </w:r>
      <w:r>
        <w:rPr>
          <w:rFonts w:ascii="Times New Roman" w:hAnsi="Times New Roman" w:cs="Times New Roman"/>
        </w:rPr>
        <w:t xml:space="preserve"> </w:t>
      </w:r>
      <w:r>
        <w:rPr>
          <w:rFonts w:ascii="Nirmala UI" w:hAnsi="Nirmala UI" w:cs="Nirmala UI"/>
          <w:cs/>
        </w:rPr>
        <w:t>नमूनों</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ही</w:t>
      </w:r>
      <w:r>
        <w:rPr>
          <w:rFonts w:ascii="Times New Roman" w:hAnsi="Times New Roman" w:cs="Times New Roman"/>
        </w:rPr>
        <w:t xml:space="preserve"> </w:t>
      </w:r>
      <w:r>
        <w:rPr>
          <w:rFonts w:ascii="Nirmala UI" w:hAnsi="Nirmala UI" w:cs="Nirmala UI"/>
          <w:cs/>
        </w:rPr>
        <w:t>रासायनिक</w:t>
      </w:r>
      <w:r>
        <w:rPr>
          <w:rFonts w:ascii="Times New Roman" w:hAnsi="Times New Roman" w:cs="Times New Roman"/>
        </w:rPr>
        <w:t xml:space="preserve"> </w:t>
      </w:r>
      <w:r>
        <w:rPr>
          <w:rFonts w:ascii="Nirmala UI" w:hAnsi="Nirmala UI" w:cs="Nirmala UI"/>
          <w:cs/>
        </w:rPr>
        <w:t>विश्लेषण</w:t>
      </w:r>
      <w:r>
        <w:rPr>
          <w:rFonts w:ascii="Times New Roman" w:hAnsi="Times New Roman" w:cs="Times New Roman"/>
        </w:rPr>
        <w:t xml:space="preserve"> </w:t>
      </w:r>
      <w:r>
        <w:rPr>
          <w:rFonts w:ascii="Nirmala UI" w:hAnsi="Nirmala UI" w:cs="Nirmala UI"/>
          <w:cs/>
        </w:rPr>
        <w:t>किया</w:t>
      </w:r>
      <w:r>
        <w:rPr>
          <w:rFonts w:ascii="Times New Roman" w:hAnsi="Times New Roman" w:cs="Times New Roman"/>
        </w:rPr>
        <w:t xml:space="preserve"> </w:t>
      </w:r>
      <w:r>
        <w:rPr>
          <w:rFonts w:ascii="Nirmala UI" w:hAnsi="Nirmala UI" w:cs="Nirmala UI"/>
          <w:cs/>
        </w:rPr>
        <w:t>गया।</w:t>
      </w:r>
      <w:r>
        <w:rPr>
          <w:rFonts w:ascii="Times New Roman" w:hAnsi="Times New Roman" w:cs="Times New Roman"/>
        </w:rPr>
        <w:t xml:space="preserve"> </w:t>
      </w:r>
      <w:r>
        <w:rPr>
          <w:rFonts w:ascii="Nirmala UI" w:hAnsi="Nirmala UI" w:cs="Nirmala UI"/>
          <w:cs/>
        </w:rPr>
        <w:t>प्रत्येक</w:t>
      </w:r>
      <w:r>
        <w:rPr>
          <w:rFonts w:ascii="Times New Roman" w:hAnsi="Times New Roman" w:cs="Times New Roman"/>
        </w:rPr>
        <w:t xml:space="preserve"> </w:t>
      </w:r>
      <w:r>
        <w:rPr>
          <w:rFonts w:ascii="Nirmala UI" w:hAnsi="Nirmala UI" w:cs="Nirmala UI"/>
          <w:cs/>
        </w:rPr>
        <w:t>बोरहोल</w:t>
      </w:r>
      <w:r>
        <w:rPr>
          <w:rFonts w:ascii="Times New Roman" w:hAnsi="Times New Roman" w:cs="Times New Roman"/>
        </w:rPr>
        <w:t xml:space="preserve"> </w:t>
      </w:r>
      <w:r>
        <w:rPr>
          <w:rFonts w:ascii="Nirmala UI" w:hAnsi="Nirmala UI" w:cs="Nirmala UI"/>
          <w:cs/>
        </w:rPr>
        <w:t>से</w:t>
      </w:r>
      <w:r>
        <w:rPr>
          <w:rFonts w:ascii="Times New Roman" w:hAnsi="Times New Roman" w:cs="Times New Roman"/>
        </w:rPr>
        <w:t xml:space="preserve"> </w:t>
      </w:r>
      <w:r>
        <w:rPr>
          <w:rFonts w:ascii="Nirmala UI" w:hAnsi="Nirmala UI" w:cs="Nirmala UI"/>
          <w:cs/>
        </w:rPr>
        <w:t>एक</w:t>
      </w:r>
      <w:r>
        <w:rPr>
          <w:rFonts w:ascii="Times New Roman" w:hAnsi="Times New Roman" w:cs="Times New Roman"/>
        </w:rPr>
        <w:t xml:space="preserve"> </w:t>
      </w:r>
      <w:r>
        <w:rPr>
          <w:rFonts w:ascii="Nirmala UI" w:hAnsi="Nirmala UI" w:cs="Nirmala UI"/>
          <w:cs/>
        </w:rPr>
        <w:t>प्रतिनिधि</w:t>
      </w:r>
      <w:r>
        <w:rPr>
          <w:rFonts w:ascii="Times New Roman" w:hAnsi="Times New Roman" w:cs="Times New Roman"/>
        </w:rPr>
        <w:t xml:space="preserve"> </w:t>
      </w:r>
      <w:r>
        <w:rPr>
          <w:rFonts w:ascii="Nirmala UI" w:hAnsi="Nirmala UI" w:cs="Nirmala UI"/>
          <w:cs/>
        </w:rPr>
        <w:t>चूना</w:t>
      </w:r>
      <w:r>
        <w:rPr>
          <w:rFonts w:ascii="Times New Roman" w:hAnsi="Times New Roman" w:cs="Times New Roman"/>
        </w:rPr>
        <w:t xml:space="preserve"> </w:t>
      </w:r>
      <w:r>
        <w:rPr>
          <w:rFonts w:ascii="Nirmala UI" w:hAnsi="Nirmala UI" w:cs="Nirmala UI"/>
          <w:cs/>
        </w:rPr>
        <w:t>पत्थर</w:t>
      </w:r>
      <w:r>
        <w:rPr>
          <w:rFonts w:ascii="Times New Roman" w:hAnsi="Times New Roman" w:cs="Times New Roman"/>
        </w:rPr>
        <w:t>/</w:t>
      </w:r>
      <w:r>
        <w:rPr>
          <w:rFonts w:ascii="Nirmala UI" w:hAnsi="Nirmala UI" w:cs="Nirmala UI"/>
          <w:cs/>
        </w:rPr>
        <w:t>मार्ल</w:t>
      </w:r>
      <w:r>
        <w:rPr>
          <w:rFonts w:ascii="Times New Roman" w:hAnsi="Times New Roman" w:cs="Times New Roman"/>
        </w:rPr>
        <w:t xml:space="preserve"> </w:t>
      </w:r>
      <w:r>
        <w:rPr>
          <w:rFonts w:ascii="Nirmala UI" w:hAnsi="Nirmala UI" w:cs="Nirmala UI"/>
          <w:cs/>
        </w:rPr>
        <w:t>नमूना</w:t>
      </w:r>
      <w:r>
        <w:rPr>
          <w:rFonts w:ascii="Times New Roman" w:hAnsi="Times New Roman" w:cs="Times New Roman"/>
        </w:rPr>
        <w:t xml:space="preserve"> </w:t>
      </w:r>
      <w:r>
        <w:rPr>
          <w:rFonts w:ascii="Nirmala UI" w:hAnsi="Nirmala UI" w:cs="Nirmala UI"/>
          <w:cs/>
        </w:rPr>
        <w:t>चुनकर</w:t>
      </w:r>
      <w:r>
        <w:rPr>
          <w:rFonts w:ascii="Times New Roman" w:hAnsi="Times New Roman" w:cs="Times New Roman"/>
        </w:rPr>
        <w:t xml:space="preserve"> XRF </w:t>
      </w:r>
      <w:r>
        <w:rPr>
          <w:rFonts w:ascii="Nirmala UI" w:hAnsi="Nirmala UI" w:cs="Nirmala UI"/>
          <w:cs/>
        </w:rPr>
        <w:t>द्वारा</w:t>
      </w:r>
      <w:r>
        <w:rPr>
          <w:rFonts w:ascii="Times New Roman" w:hAnsi="Times New Roman" w:cs="Times New Roman"/>
        </w:rPr>
        <w:t xml:space="preserve"> </w:t>
      </w:r>
      <w:r>
        <w:rPr>
          <w:rFonts w:ascii="Nirmala UI" w:hAnsi="Nirmala UI" w:cs="Nirmala UI"/>
          <w:cs/>
        </w:rPr>
        <w:t>प्रमुख</w:t>
      </w:r>
      <w:r>
        <w:rPr>
          <w:rFonts w:ascii="Times New Roman" w:hAnsi="Times New Roman" w:cs="Times New Roman"/>
        </w:rPr>
        <w:t xml:space="preserve"> </w:t>
      </w:r>
      <w:r>
        <w:rPr>
          <w:rFonts w:ascii="Nirmala UI" w:hAnsi="Nirmala UI" w:cs="Nirmala UI"/>
          <w:cs/>
        </w:rPr>
        <w:t>ऑक्साइड्स</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विश्लेषण</w:t>
      </w:r>
      <w:r>
        <w:rPr>
          <w:rFonts w:ascii="Times New Roman" w:hAnsi="Times New Roman" w:cs="Times New Roman"/>
        </w:rPr>
        <w:t xml:space="preserve"> </w:t>
      </w:r>
      <w:r>
        <w:rPr>
          <w:rFonts w:ascii="Nirmala UI" w:hAnsi="Nirmala UI" w:cs="Nirmala UI"/>
          <w:cs/>
        </w:rPr>
        <w:t>किया</w:t>
      </w:r>
      <w:r>
        <w:rPr>
          <w:rFonts w:ascii="Times New Roman" w:hAnsi="Times New Roman" w:cs="Times New Roman"/>
        </w:rPr>
        <w:t xml:space="preserve"> </w:t>
      </w:r>
      <w:r>
        <w:rPr>
          <w:rFonts w:ascii="Nirmala UI" w:hAnsi="Nirmala UI" w:cs="Nirmala UI"/>
          <w:cs/>
        </w:rPr>
        <w:t>गया।</w:t>
      </w:r>
      <w:r>
        <w:rPr>
          <w:rFonts w:ascii="Times New Roman" w:hAnsi="Times New Roman" w:cs="Times New Roman"/>
        </w:rPr>
        <w:t xml:space="preserve"> </w:t>
      </w:r>
      <w:r>
        <w:rPr>
          <w:rFonts w:ascii="Nirmala UI" w:hAnsi="Nirmala UI" w:cs="Nirmala UI"/>
          <w:cs/>
        </w:rPr>
        <w:t>इसी</w:t>
      </w:r>
      <w:r>
        <w:rPr>
          <w:rFonts w:ascii="Times New Roman" w:hAnsi="Times New Roman" w:cs="Times New Roman"/>
        </w:rPr>
        <w:t xml:space="preserve"> </w:t>
      </w:r>
      <w:r>
        <w:rPr>
          <w:rFonts w:ascii="Nirmala UI" w:hAnsi="Nirmala UI" w:cs="Nirmala UI"/>
          <w:cs/>
        </w:rPr>
        <w:t>प्रकार</w:t>
      </w:r>
      <w:r>
        <w:rPr>
          <w:rFonts w:ascii="Times New Roman" w:hAnsi="Times New Roman" w:cs="Times New Roman"/>
        </w:rPr>
        <w:t xml:space="preserve"> 14 </w:t>
      </w:r>
      <w:r>
        <w:rPr>
          <w:rFonts w:ascii="Nirmala UI" w:hAnsi="Nirmala UI" w:cs="Nirmala UI"/>
          <w:cs/>
        </w:rPr>
        <w:t>में</w:t>
      </w:r>
      <w:r>
        <w:rPr>
          <w:rFonts w:ascii="Times New Roman" w:hAnsi="Times New Roman" w:cs="Times New Roman"/>
        </w:rPr>
        <w:t xml:space="preserve"> </w:t>
      </w:r>
      <w:r>
        <w:rPr>
          <w:rFonts w:ascii="Nirmala UI" w:hAnsi="Nirmala UI" w:cs="Nirmala UI"/>
          <w:cs/>
        </w:rPr>
        <w:t>से</w:t>
      </w:r>
      <w:r>
        <w:rPr>
          <w:rFonts w:ascii="Times New Roman" w:hAnsi="Times New Roman" w:cs="Times New Roman"/>
        </w:rPr>
        <w:t xml:space="preserve"> 12 </w:t>
      </w:r>
      <w:r>
        <w:rPr>
          <w:rFonts w:ascii="Nirmala UI" w:hAnsi="Nirmala UI" w:cs="Nirmala UI"/>
          <w:cs/>
        </w:rPr>
        <w:t>बोरहोल</w:t>
      </w:r>
      <w:r>
        <w:rPr>
          <w:rFonts w:ascii="Times New Roman" w:hAnsi="Times New Roman" w:cs="Times New Roman"/>
        </w:rPr>
        <w:t xml:space="preserve"> </w:t>
      </w:r>
      <w:r>
        <w:rPr>
          <w:rFonts w:ascii="Nirmala UI" w:hAnsi="Nirmala UI" w:cs="Nirmala UI"/>
          <w:cs/>
        </w:rPr>
        <w:t>से</w:t>
      </w:r>
      <w:r>
        <w:rPr>
          <w:rFonts w:ascii="Times New Roman" w:hAnsi="Times New Roman" w:cs="Times New Roman"/>
        </w:rPr>
        <w:t xml:space="preserve"> </w:t>
      </w:r>
      <w:r>
        <w:rPr>
          <w:rFonts w:ascii="Nirmala UI" w:hAnsi="Nirmala UI" w:cs="Nirmala UI"/>
          <w:cs/>
        </w:rPr>
        <w:t>लिए</w:t>
      </w:r>
      <w:r>
        <w:rPr>
          <w:rFonts w:ascii="Times New Roman" w:hAnsi="Times New Roman" w:cs="Times New Roman"/>
        </w:rPr>
        <w:t xml:space="preserve"> </w:t>
      </w:r>
      <w:r>
        <w:rPr>
          <w:rFonts w:ascii="Nirmala UI" w:hAnsi="Nirmala UI" w:cs="Nirmala UI"/>
          <w:cs/>
        </w:rPr>
        <w:t>गए</w:t>
      </w:r>
      <w:r>
        <w:rPr>
          <w:rFonts w:ascii="Times New Roman" w:hAnsi="Times New Roman" w:cs="Times New Roman"/>
        </w:rPr>
        <w:t xml:space="preserve"> </w:t>
      </w:r>
      <w:r>
        <w:rPr>
          <w:rFonts w:ascii="Nirmala UI" w:hAnsi="Nirmala UI" w:cs="Nirmala UI"/>
          <w:cs/>
        </w:rPr>
        <w:t>प्रतिनिधि</w:t>
      </w:r>
      <w:r>
        <w:rPr>
          <w:rFonts w:ascii="Times New Roman" w:hAnsi="Times New Roman" w:cs="Times New Roman"/>
        </w:rPr>
        <w:t xml:space="preserve"> </w:t>
      </w:r>
      <w:r>
        <w:rPr>
          <w:rFonts w:ascii="Nirmala UI" w:hAnsi="Nirmala UI" w:cs="Nirmala UI"/>
          <w:cs/>
        </w:rPr>
        <w:t>चिकनी</w:t>
      </w:r>
      <w:r>
        <w:rPr>
          <w:rFonts w:ascii="Times New Roman" w:hAnsi="Times New Roman" w:cs="Times New Roman"/>
        </w:rPr>
        <w:t xml:space="preserve"> </w:t>
      </w:r>
      <w:r>
        <w:rPr>
          <w:rFonts w:ascii="Nirmala UI" w:hAnsi="Nirmala UI" w:cs="Nirmala UI"/>
          <w:cs/>
        </w:rPr>
        <w:t>मिट्टी</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नमूनों</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ICP-MS </w:t>
      </w:r>
      <w:r>
        <w:rPr>
          <w:rFonts w:ascii="Nirmala UI" w:hAnsi="Nirmala UI" w:cs="Nirmala UI"/>
          <w:cs/>
        </w:rPr>
        <w:t>द्वारा</w:t>
      </w:r>
      <w:r>
        <w:rPr>
          <w:rFonts w:ascii="Times New Roman" w:hAnsi="Times New Roman" w:cs="Times New Roman"/>
        </w:rPr>
        <w:t xml:space="preserve"> </w:t>
      </w:r>
      <w:r>
        <w:rPr>
          <w:rFonts w:ascii="Nirmala UI" w:hAnsi="Nirmala UI" w:cs="Nirmala UI"/>
          <w:cs/>
        </w:rPr>
        <w:t>सूक्ष्म</w:t>
      </w:r>
      <w:r>
        <w:rPr>
          <w:rFonts w:ascii="Times New Roman" w:hAnsi="Times New Roman" w:cs="Times New Roman"/>
        </w:rPr>
        <w:t xml:space="preserve">, </w:t>
      </w:r>
      <w:r>
        <w:rPr>
          <w:rFonts w:ascii="Nirmala UI" w:hAnsi="Nirmala UI" w:cs="Nirmala UI"/>
          <w:cs/>
        </w:rPr>
        <w:t>अति</w:t>
      </w:r>
      <w:r>
        <w:rPr>
          <w:rFonts w:ascii="Times New Roman" w:hAnsi="Times New Roman" w:cs="Times New Roman"/>
        </w:rPr>
        <w:t>-</w:t>
      </w:r>
      <w:r>
        <w:rPr>
          <w:rFonts w:ascii="Nirmala UI" w:hAnsi="Nirmala UI" w:cs="Nirmala UI"/>
          <w:cs/>
        </w:rPr>
        <w:t>सूक्ष्म</w:t>
      </w:r>
      <w:r>
        <w:rPr>
          <w:rFonts w:ascii="Times New Roman" w:hAnsi="Times New Roman" w:cs="Times New Roman"/>
        </w:rPr>
        <w:t xml:space="preserve"> </w:t>
      </w:r>
      <w:r>
        <w:rPr>
          <w:rFonts w:ascii="Nirmala UI" w:hAnsi="Nirmala UI" w:cs="Nirmala UI"/>
          <w:cs/>
        </w:rPr>
        <w:t>एवं</w:t>
      </w:r>
      <w:r>
        <w:rPr>
          <w:rFonts w:ascii="Times New Roman" w:hAnsi="Times New Roman" w:cs="Times New Roman"/>
        </w:rPr>
        <w:t xml:space="preserve"> REE </w:t>
      </w:r>
      <w:r>
        <w:rPr>
          <w:rFonts w:ascii="Nirmala UI" w:hAnsi="Nirmala UI" w:cs="Nirmala UI"/>
          <w:cs/>
        </w:rPr>
        <w:t>तत्वों</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विश्लेषण</w:t>
      </w:r>
      <w:r>
        <w:rPr>
          <w:rFonts w:ascii="Times New Roman" w:hAnsi="Times New Roman" w:cs="Times New Roman"/>
        </w:rPr>
        <w:t xml:space="preserve"> </w:t>
      </w:r>
      <w:r>
        <w:rPr>
          <w:rFonts w:ascii="Nirmala UI" w:hAnsi="Nirmala UI" w:cs="Nirmala UI"/>
          <w:cs/>
        </w:rPr>
        <w:t>किया</w:t>
      </w:r>
      <w:r>
        <w:rPr>
          <w:rFonts w:ascii="Times New Roman" w:hAnsi="Times New Roman" w:cs="Times New Roman"/>
        </w:rPr>
        <w:t xml:space="preserve"> </w:t>
      </w:r>
      <w:r>
        <w:rPr>
          <w:rFonts w:ascii="Nirmala UI" w:hAnsi="Nirmala UI" w:cs="Nirmala UI"/>
          <w:cs/>
        </w:rPr>
        <w:t>गया।</w:t>
      </w:r>
    </w:p>
    <w:p w14:paraId="4B04EC06">
      <w:pPr>
        <w:jc w:val="both"/>
        <w:rPr>
          <w:rFonts w:ascii="Times New Roman" w:hAnsi="Times New Roman" w:cs="Times New Roman"/>
        </w:rPr>
      </w:pPr>
      <w:r>
        <w:rPr>
          <w:rFonts w:ascii="Nirmala UI" w:hAnsi="Nirmala UI" w:cs="Nirmala UI"/>
          <w:cs/>
        </w:rPr>
        <w:t>आर्थिक</w:t>
      </w:r>
      <w:r>
        <w:rPr>
          <w:rFonts w:ascii="Times New Roman" w:hAnsi="Times New Roman" w:cs="Times New Roman"/>
        </w:rPr>
        <w:t xml:space="preserve"> </w:t>
      </w:r>
      <w:r>
        <w:rPr>
          <w:rFonts w:ascii="Nirmala UI" w:hAnsi="Nirmala UI" w:cs="Nirmala UI"/>
          <w:cs/>
        </w:rPr>
        <w:t>संभाव्यता</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आकलन</w:t>
      </w:r>
      <w:r>
        <w:rPr>
          <w:rFonts w:ascii="Times New Roman" w:hAnsi="Times New Roman" w:cs="Times New Roman"/>
        </w:rPr>
        <w:t xml:space="preserve"> </w:t>
      </w:r>
      <w:r>
        <w:rPr>
          <w:rFonts w:ascii="Nirmala UI" w:hAnsi="Nirmala UI" w:cs="Nirmala UI"/>
          <w:cs/>
        </w:rPr>
        <w:t>हेतु</w:t>
      </w:r>
      <w:r>
        <w:rPr>
          <w:rFonts w:ascii="Times New Roman" w:hAnsi="Times New Roman" w:cs="Times New Roman"/>
        </w:rPr>
        <w:t xml:space="preserve"> CGPB </w:t>
      </w:r>
      <w:r>
        <w:rPr>
          <w:rFonts w:ascii="Nirmala UI" w:hAnsi="Nirmala UI" w:cs="Nirmala UI"/>
          <w:cs/>
        </w:rPr>
        <w:t>समिति</w:t>
      </w:r>
      <w:r>
        <w:rPr>
          <w:rFonts w:ascii="Times New Roman" w:hAnsi="Times New Roman" w:cs="Times New Roman"/>
        </w:rPr>
        <w:t xml:space="preserve"> </w:t>
      </w:r>
      <w:r>
        <w:rPr>
          <w:rFonts w:ascii="Nirmala UI" w:hAnsi="Nirmala UI" w:cs="Nirmala UI"/>
          <w:cs/>
        </w:rPr>
        <w:t>द्वारा</w:t>
      </w:r>
      <w:r>
        <w:rPr>
          <w:rFonts w:ascii="Times New Roman" w:hAnsi="Times New Roman" w:cs="Times New Roman"/>
        </w:rPr>
        <w:t xml:space="preserve"> </w:t>
      </w:r>
      <w:r>
        <w:rPr>
          <w:rFonts w:ascii="Nirmala UI" w:hAnsi="Nirmala UI" w:cs="Nirmala UI"/>
          <w:cs/>
        </w:rPr>
        <w:t>निर्धारित</w:t>
      </w:r>
      <w:r>
        <w:rPr>
          <w:rFonts w:ascii="Times New Roman" w:hAnsi="Times New Roman" w:cs="Times New Roman"/>
        </w:rPr>
        <w:t xml:space="preserve"> </w:t>
      </w:r>
      <w:r>
        <w:rPr>
          <w:rFonts w:ascii="Nirmala UI" w:hAnsi="Nirmala UI" w:cs="Nirmala UI"/>
          <w:cs/>
        </w:rPr>
        <w:t>सीमा</w:t>
      </w:r>
      <w:r>
        <w:rPr>
          <w:rFonts w:ascii="Times New Roman" w:hAnsi="Times New Roman" w:cs="Times New Roman"/>
        </w:rPr>
        <w:t xml:space="preserve"> </w:t>
      </w:r>
      <w:r>
        <w:rPr>
          <w:rFonts w:ascii="Nirmala UI" w:hAnsi="Nirmala UI" w:cs="Nirmala UI"/>
          <w:cs/>
        </w:rPr>
        <w:t>मान</w:t>
      </w:r>
      <w:r>
        <w:rPr>
          <w:rFonts w:ascii="Times New Roman" w:hAnsi="Times New Roman" w:cs="Times New Roman"/>
        </w:rPr>
        <w:t xml:space="preserve"> (threshold values) </w:t>
      </w:r>
      <w:r>
        <w:rPr>
          <w:rFonts w:ascii="Nirmala UI" w:hAnsi="Nirmala UI" w:cs="Nirmala UI"/>
          <w:cs/>
        </w:rPr>
        <w:t>को</w:t>
      </w:r>
      <w:r>
        <w:rPr>
          <w:rFonts w:ascii="Times New Roman" w:hAnsi="Times New Roman" w:cs="Times New Roman"/>
        </w:rPr>
        <w:t xml:space="preserve"> </w:t>
      </w:r>
      <w:r>
        <w:rPr>
          <w:rFonts w:ascii="Nirmala UI" w:hAnsi="Nirmala UI" w:cs="Nirmala UI"/>
          <w:cs/>
        </w:rPr>
        <w:t>ध्यान</w:t>
      </w:r>
      <w:r>
        <w:rPr>
          <w:rFonts w:ascii="Times New Roman" w:hAnsi="Times New Roman" w:cs="Times New Roman"/>
        </w:rPr>
        <w:t xml:space="preserve"> </w:t>
      </w:r>
      <w:r>
        <w:rPr>
          <w:rFonts w:ascii="Nirmala UI" w:hAnsi="Nirmala UI" w:cs="Nirmala UI"/>
          <w:cs/>
        </w:rPr>
        <w:t>में</w:t>
      </w:r>
      <w:r>
        <w:rPr>
          <w:rFonts w:ascii="Times New Roman" w:hAnsi="Times New Roman" w:cs="Times New Roman"/>
        </w:rPr>
        <w:t xml:space="preserve"> </w:t>
      </w:r>
      <w:r>
        <w:rPr>
          <w:rFonts w:ascii="Nirmala UI" w:hAnsi="Nirmala UI" w:cs="Nirmala UI"/>
          <w:cs/>
        </w:rPr>
        <w:t>रखा</w:t>
      </w:r>
      <w:r>
        <w:rPr>
          <w:rFonts w:ascii="Times New Roman" w:hAnsi="Times New Roman" w:cs="Times New Roman"/>
        </w:rPr>
        <w:t xml:space="preserve"> </w:t>
      </w:r>
      <w:r>
        <w:rPr>
          <w:rFonts w:ascii="Nirmala UI" w:hAnsi="Nirmala UI" w:cs="Nirmala UI"/>
          <w:cs/>
        </w:rPr>
        <w:t>गया</w:t>
      </w:r>
      <w:r>
        <w:rPr>
          <w:rFonts w:ascii="Times New Roman" w:hAnsi="Times New Roman" w:cs="Times New Roman"/>
        </w:rPr>
        <w:t xml:space="preserve">, </w:t>
      </w:r>
      <w:r>
        <w:rPr>
          <w:rFonts w:ascii="Nirmala UI" w:hAnsi="Nirmala UI" w:cs="Nirmala UI"/>
          <w:cs/>
        </w:rPr>
        <w:t>जो</w:t>
      </w:r>
      <w:r>
        <w:rPr>
          <w:rFonts w:ascii="Times New Roman" w:hAnsi="Times New Roman" w:cs="Times New Roman"/>
        </w:rPr>
        <w:t xml:space="preserve"> </w:t>
      </w:r>
      <w:r>
        <w:rPr>
          <w:rFonts w:ascii="Nirmala UI" w:hAnsi="Nirmala UI" w:cs="Nirmala UI"/>
          <w:cs/>
        </w:rPr>
        <w:t>इस</w:t>
      </w:r>
      <w:r>
        <w:rPr>
          <w:rFonts w:ascii="Times New Roman" w:hAnsi="Times New Roman" w:cs="Times New Roman"/>
        </w:rPr>
        <w:t xml:space="preserve"> </w:t>
      </w:r>
      <w:r>
        <w:rPr>
          <w:rFonts w:ascii="Nirmala UI" w:hAnsi="Nirmala UI" w:cs="Nirmala UI"/>
          <w:cs/>
        </w:rPr>
        <w:t>प्रकार</w:t>
      </w:r>
      <w:r>
        <w:rPr>
          <w:rFonts w:ascii="Times New Roman" w:hAnsi="Times New Roman" w:cs="Times New Roman"/>
        </w:rPr>
        <w:t xml:space="preserve"> </w:t>
      </w:r>
      <w:r>
        <w:rPr>
          <w:rFonts w:ascii="Nirmala UI" w:hAnsi="Nirmala UI" w:cs="Nirmala UI"/>
          <w:cs/>
        </w:rPr>
        <w:t>हैं</w:t>
      </w:r>
      <w:r>
        <w:rPr>
          <w:rFonts w:ascii="Times New Roman" w:hAnsi="Times New Roman" w:cs="Times New Roman"/>
        </w:rPr>
        <w:t>:</w:t>
      </w:r>
    </w:p>
    <w:p w14:paraId="16DF7B59">
      <w:pPr>
        <w:jc w:val="both"/>
        <w:rPr>
          <w:rFonts w:ascii="Times New Roman" w:hAnsi="Times New Roman" w:cs="Times New Roman"/>
        </w:rPr>
      </w:pPr>
      <w:r>
        <w:rPr>
          <w:rFonts w:ascii="Times New Roman" w:hAnsi="Times New Roman" w:cs="Times New Roman"/>
        </w:rPr>
        <w:t>TREEO + Sc₂O₃ + Y₂O₃ = 350 ppm</w:t>
      </w:r>
    </w:p>
    <w:p w14:paraId="168BBEA8">
      <w:pPr>
        <w:jc w:val="both"/>
        <w:rPr>
          <w:rFonts w:ascii="Times New Roman" w:hAnsi="Times New Roman" w:cs="Times New Roman"/>
        </w:rPr>
      </w:pPr>
      <w:r>
        <w:rPr>
          <w:rFonts w:ascii="Times New Roman" w:hAnsi="Times New Roman" w:cs="Times New Roman"/>
        </w:rPr>
        <w:t>Sc = 20 ppm</w:t>
      </w:r>
    </w:p>
    <w:p w14:paraId="0A1DE4CA">
      <w:pPr>
        <w:jc w:val="both"/>
        <w:rPr>
          <w:rFonts w:ascii="Times New Roman" w:hAnsi="Times New Roman" w:cs="Times New Roman"/>
        </w:rPr>
      </w:pPr>
      <w:r>
        <w:rPr>
          <w:rFonts w:ascii="Times New Roman" w:hAnsi="Times New Roman" w:cs="Times New Roman"/>
        </w:rPr>
        <w:t>Ga = 30 ppm</w:t>
      </w:r>
    </w:p>
    <w:p w14:paraId="37DEBDE0">
      <w:pPr>
        <w:jc w:val="both"/>
        <w:rPr>
          <w:rFonts w:ascii="Times New Roman" w:hAnsi="Times New Roman" w:cs="Times New Roman"/>
        </w:rPr>
      </w:pPr>
      <w:r>
        <w:rPr>
          <w:rFonts w:ascii="Times New Roman" w:hAnsi="Times New Roman" w:cs="Times New Roman"/>
        </w:rPr>
        <w:t>V₂O₅ = 0.9%</w:t>
      </w:r>
    </w:p>
    <w:p w14:paraId="7726FF75">
      <w:pPr>
        <w:jc w:val="both"/>
        <w:rPr>
          <w:rFonts w:ascii="Times New Roman" w:hAnsi="Times New Roman" w:cs="Times New Roman"/>
        </w:rPr>
      </w:pPr>
      <w:r>
        <w:rPr>
          <w:rFonts w:ascii="Times New Roman" w:hAnsi="Times New Roman" w:cs="Times New Roman"/>
        </w:rPr>
        <w:t xml:space="preserve">XRF </w:t>
      </w:r>
      <w:r>
        <w:rPr>
          <w:rFonts w:ascii="Nirmala UI" w:hAnsi="Nirmala UI" w:cs="Nirmala UI"/>
          <w:cs/>
        </w:rPr>
        <w:t>विश्लेषण</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परिणामों</w:t>
      </w:r>
      <w:r>
        <w:rPr>
          <w:rFonts w:ascii="Times New Roman" w:hAnsi="Times New Roman" w:cs="Times New Roman"/>
        </w:rPr>
        <w:t xml:space="preserve"> </w:t>
      </w:r>
      <w:r>
        <w:rPr>
          <w:rFonts w:ascii="Nirmala UI" w:hAnsi="Nirmala UI" w:cs="Nirmala UI"/>
          <w:cs/>
        </w:rPr>
        <w:t>में</w:t>
      </w:r>
      <w:r>
        <w:rPr>
          <w:rFonts w:ascii="Times New Roman" w:hAnsi="Times New Roman" w:cs="Times New Roman"/>
        </w:rPr>
        <w:t xml:space="preserve"> </w:t>
      </w:r>
      <w:r>
        <w:rPr>
          <w:rFonts w:ascii="Nirmala UI" w:hAnsi="Nirmala UI" w:cs="Nirmala UI"/>
          <w:cs/>
        </w:rPr>
        <w:t>चूना</w:t>
      </w:r>
      <w:r>
        <w:rPr>
          <w:rFonts w:ascii="Times New Roman" w:hAnsi="Times New Roman" w:cs="Times New Roman"/>
        </w:rPr>
        <w:t xml:space="preserve"> </w:t>
      </w:r>
      <w:r>
        <w:rPr>
          <w:rFonts w:ascii="Nirmala UI" w:hAnsi="Nirmala UI" w:cs="Nirmala UI"/>
          <w:cs/>
        </w:rPr>
        <w:t>पत्थर</w:t>
      </w:r>
      <w:r>
        <w:rPr>
          <w:rFonts w:ascii="Times New Roman" w:hAnsi="Times New Roman" w:cs="Times New Roman"/>
        </w:rPr>
        <w:t>/</w:t>
      </w:r>
      <w:r>
        <w:rPr>
          <w:rFonts w:ascii="Nirmala UI" w:hAnsi="Nirmala UI" w:cs="Nirmala UI"/>
          <w:cs/>
        </w:rPr>
        <w:t>मार्ल</w:t>
      </w:r>
      <w:r>
        <w:rPr>
          <w:rFonts w:ascii="Times New Roman" w:hAnsi="Times New Roman" w:cs="Times New Roman"/>
        </w:rPr>
        <w:t xml:space="preserve"> </w:t>
      </w:r>
      <w:r>
        <w:rPr>
          <w:rFonts w:ascii="Nirmala UI" w:hAnsi="Nirmala UI" w:cs="Nirmala UI"/>
          <w:cs/>
        </w:rPr>
        <w:t>नमूनों</w:t>
      </w:r>
      <w:r>
        <w:rPr>
          <w:rFonts w:ascii="Times New Roman" w:hAnsi="Times New Roman" w:cs="Times New Roman"/>
        </w:rPr>
        <w:t xml:space="preserve"> </w:t>
      </w:r>
      <w:r>
        <w:rPr>
          <w:rFonts w:ascii="Nirmala UI" w:hAnsi="Nirmala UI" w:cs="Nirmala UI"/>
          <w:cs/>
        </w:rPr>
        <w:t>में</w:t>
      </w:r>
      <w:r>
        <w:rPr>
          <w:rFonts w:ascii="Times New Roman" w:hAnsi="Times New Roman" w:cs="Times New Roman"/>
        </w:rPr>
        <w:t xml:space="preserve"> Al₂O₃ (8.48–14.03 wt%), CaO (2.35–13.97 wt%), Fe₂O₃ (2.98–5.88 wt%), MgO (1.22–5.12 wt%), SiO₂ (44.01–76.29 wt%), V₂O₅ (0.001–0.020 wt%) </w:t>
      </w:r>
      <w:r>
        <w:rPr>
          <w:rFonts w:ascii="Nirmala UI" w:hAnsi="Nirmala UI" w:cs="Nirmala UI"/>
          <w:cs/>
        </w:rPr>
        <w:t>तथा</w:t>
      </w:r>
      <w:r>
        <w:rPr>
          <w:rFonts w:ascii="Times New Roman" w:hAnsi="Times New Roman" w:cs="Times New Roman"/>
        </w:rPr>
        <w:t xml:space="preserve"> LOI (5.00–19.04 wt%) </w:t>
      </w:r>
      <w:r>
        <w:rPr>
          <w:rFonts w:ascii="Nirmala UI" w:hAnsi="Nirmala UI" w:cs="Nirmala UI"/>
          <w:cs/>
        </w:rPr>
        <w:t>प्राप्त</w:t>
      </w:r>
      <w:r>
        <w:rPr>
          <w:rFonts w:ascii="Times New Roman" w:hAnsi="Times New Roman" w:cs="Times New Roman"/>
        </w:rPr>
        <w:t xml:space="preserve"> </w:t>
      </w:r>
      <w:r>
        <w:rPr>
          <w:rFonts w:ascii="Nirmala UI" w:hAnsi="Nirmala UI" w:cs="Nirmala UI"/>
          <w:cs/>
        </w:rPr>
        <w:t>हुआ।</w:t>
      </w:r>
    </w:p>
    <w:p w14:paraId="2E23177A">
      <w:pPr>
        <w:jc w:val="both"/>
        <w:rPr>
          <w:rFonts w:ascii="Times New Roman" w:hAnsi="Times New Roman" w:cs="Times New Roman"/>
        </w:rPr>
      </w:pPr>
      <w:r>
        <w:rPr>
          <w:rFonts w:ascii="Times New Roman" w:hAnsi="Times New Roman" w:cs="Times New Roman"/>
        </w:rPr>
        <w:t xml:space="preserve">ICP-MS </w:t>
      </w:r>
      <w:r>
        <w:rPr>
          <w:rFonts w:ascii="Nirmala UI" w:hAnsi="Nirmala UI" w:cs="Nirmala UI"/>
          <w:cs/>
        </w:rPr>
        <w:t>विश्लेषण</w:t>
      </w:r>
      <w:r>
        <w:rPr>
          <w:rFonts w:ascii="Times New Roman" w:hAnsi="Times New Roman" w:cs="Times New Roman"/>
        </w:rPr>
        <w:t xml:space="preserve"> </w:t>
      </w:r>
      <w:r>
        <w:rPr>
          <w:rFonts w:ascii="Nirmala UI" w:hAnsi="Nirmala UI" w:cs="Nirmala UI"/>
          <w:cs/>
        </w:rPr>
        <w:t>में</w:t>
      </w:r>
      <w:r>
        <w:rPr>
          <w:rFonts w:ascii="Times New Roman" w:hAnsi="Times New Roman" w:cs="Times New Roman"/>
        </w:rPr>
        <w:t xml:space="preserve"> </w:t>
      </w:r>
      <w:r>
        <w:rPr>
          <w:rFonts w:ascii="Nirmala UI" w:hAnsi="Nirmala UI" w:cs="Nirmala UI"/>
          <w:cs/>
        </w:rPr>
        <w:t>विभिन्न</w:t>
      </w:r>
      <w:r>
        <w:rPr>
          <w:rFonts w:ascii="Times New Roman" w:hAnsi="Times New Roman" w:cs="Times New Roman"/>
        </w:rPr>
        <w:t xml:space="preserve"> </w:t>
      </w:r>
      <w:r>
        <w:rPr>
          <w:rFonts w:ascii="Nirmala UI" w:hAnsi="Nirmala UI" w:cs="Nirmala UI"/>
          <w:cs/>
        </w:rPr>
        <w:t>चिकनी</w:t>
      </w:r>
      <w:r>
        <w:rPr>
          <w:rFonts w:ascii="Times New Roman" w:hAnsi="Times New Roman" w:cs="Times New Roman"/>
        </w:rPr>
        <w:t xml:space="preserve"> </w:t>
      </w:r>
      <w:r>
        <w:rPr>
          <w:rFonts w:ascii="Nirmala UI" w:hAnsi="Nirmala UI" w:cs="Nirmala UI"/>
          <w:cs/>
        </w:rPr>
        <w:t>मिट्टी</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नमूनों</w:t>
      </w:r>
      <w:r>
        <w:rPr>
          <w:rFonts w:ascii="Times New Roman" w:hAnsi="Times New Roman" w:cs="Times New Roman"/>
        </w:rPr>
        <w:t xml:space="preserve"> </w:t>
      </w:r>
      <w:r>
        <w:rPr>
          <w:rFonts w:ascii="Nirmala UI" w:hAnsi="Nirmala UI" w:cs="Nirmala UI"/>
          <w:cs/>
        </w:rPr>
        <w:t>में</w:t>
      </w:r>
      <w:r>
        <w:rPr>
          <w:rFonts w:ascii="Times New Roman" w:hAnsi="Times New Roman" w:cs="Times New Roman"/>
        </w:rPr>
        <w:t xml:space="preserve"> TREE </w:t>
      </w:r>
      <w:r>
        <w:rPr>
          <w:rFonts w:ascii="Nirmala UI" w:hAnsi="Nirmala UI" w:cs="Nirmala UI"/>
          <w:cs/>
        </w:rPr>
        <w:t>की</w:t>
      </w:r>
      <w:r>
        <w:rPr>
          <w:rFonts w:ascii="Times New Roman" w:hAnsi="Times New Roman" w:cs="Times New Roman"/>
        </w:rPr>
        <w:t xml:space="preserve"> </w:t>
      </w:r>
      <w:r>
        <w:rPr>
          <w:rFonts w:ascii="Nirmala UI" w:hAnsi="Nirmala UI" w:cs="Nirmala UI"/>
          <w:cs/>
        </w:rPr>
        <w:t>मात्रा</w:t>
      </w:r>
      <w:r>
        <w:rPr>
          <w:rFonts w:ascii="Times New Roman" w:hAnsi="Times New Roman" w:cs="Times New Roman"/>
        </w:rPr>
        <w:t xml:space="preserve"> 100.74 </w:t>
      </w:r>
      <w:r>
        <w:rPr>
          <w:rFonts w:ascii="Nirmala UI" w:hAnsi="Nirmala UI" w:cs="Nirmala UI"/>
          <w:cs/>
        </w:rPr>
        <w:t>से</w:t>
      </w:r>
      <w:r>
        <w:rPr>
          <w:rFonts w:ascii="Times New Roman" w:hAnsi="Times New Roman" w:cs="Times New Roman"/>
        </w:rPr>
        <w:t xml:space="preserve"> 189.60 ppm, Sc </w:t>
      </w:r>
      <w:r>
        <w:rPr>
          <w:rFonts w:ascii="Nirmala UI" w:hAnsi="Nirmala UI" w:cs="Nirmala UI"/>
          <w:cs/>
        </w:rPr>
        <w:t>की</w:t>
      </w:r>
      <w:r>
        <w:rPr>
          <w:rFonts w:ascii="Times New Roman" w:hAnsi="Times New Roman" w:cs="Times New Roman"/>
        </w:rPr>
        <w:t xml:space="preserve"> </w:t>
      </w:r>
      <w:r>
        <w:rPr>
          <w:rFonts w:ascii="Nirmala UI" w:hAnsi="Nirmala UI" w:cs="Nirmala UI"/>
          <w:cs/>
        </w:rPr>
        <w:t>मात्रा</w:t>
      </w:r>
      <w:r>
        <w:rPr>
          <w:rFonts w:ascii="Times New Roman" w:hAnsi="Times New Roman" w:cs="Times New Roman"/>
        </w:rPr>
        <w:t xml:space="preserve"> 4.46 </w:t>
      </w:r>
      <w:r>
        <w:rPr>
          <w:rFonts w:ascii="Nirmala UI" w:hAnsi="Nirmala UI" w:cs="Nirmala UI"/>
          <w:cs/>
        </w:rPr>
        <w:t>से</w:t>
      </w:r>
      <w:r>
        <w:rPr>
          <w:rFonts w:ascii="Times New Roman" w:hAnsi="Times New Roman" w:cs="Times New Roman"/>
        </w:rPr>
        <w:t xml:space="preserve"> 14.59 ppm </w:t>
      </w:r>
      <w:r>
        <w:rPr>
          <w:rFonts w:ascii="Nirmala UI" w:hAnsi="Nirmala UI" w:cs="Nirmala UI"/>
          <w:cs/>
        </w:rPr>
        <w:t>तथा</w:t>
      </w:r>
      <w:r>
        <w:rPr>
          <w:rFonts w:ascii="Times New Roman" w:hAnsi="Times New Roman" w:cs="Times New Roman"/>
        </w:rPr>
        <w:t xml:space="preserve"> Ga </w:t>
      </w:r>
      <w:r>
        <w:rPr>
          <w:rFonts w:ascii="Nirmala UI" w:hAnsi="Nirmala UI" w:cs="Nirmala UI"/>
          <w:cs/>
        </w:rPr>
        <w:t>की</w:t>
      </w:r>
      <w:r>
        <w:rPr>
          <w:rFonts w:ascii="Times New Roman" w:hAnsi="Times New Roman" w:cs="Times New Roman"/>
        </w:rPr>
        <w:t xml:space="preserve"> </w:t>
      </w:r>
      <w:r>
        <w:rPr>
          <w:rFonts w:ascii="Nirmala UI" w:hAnsi="Nirmala UI" w:cs="Nirmala UI"/>
          <w:cs/>
        </w:rPr>
        <w:t>मात्रा</w:t>
      </w:r>
      <w:r>
        <w:rPr>
          <w:rFonts w:ascii="Times New Roman" w:hAnsi="Times New Roman" w:cs="Times New Roman"/>
        </w:rPr>
        <w:t xml:space="preserve"> 5.33 </w:t>
      </w:r>
      <w:r>
        <w:rPr>
          <w:rFonts w:ascii="Nirmala UI" w:hAnsi="Nirmala UI" w:cs="Nirmala UI"/>
          <w:cs/>
        </w:rPr>
        <w:t>से</w:t>
      </w:r>
      <w:r>
        <w:rPr>
          <w:rFonts w:ascii="Times New Roman" w:hAnsi="Times New Roman" w:cs="Times New Roman"/>
        </w:rPr>
        <w:t xml:space="preserve"> 18.86 ppm </w:t>
      </w:r>
      <w:r>
        <w:rPr>
          <w:rFonts w:ascii="Nirmala UI" w:hAnsi="Nirmala UI" w:cs="Nirmala UI"/>
          <w:cs/>
        </w:rPr>
        <w:t>पाई</w:t>
      </w:r>
      <w:r>
        <w:rPr>
          <w:rFonts w:ascii="Times New Roman" w:hAnsi="Times New Roman" w:cs="Times New Roman"/>
        </w:rPr>
        <w:t xml:space="preserve"> </w:t>
      </w:r>
      <w:r>
        <w:rPr>
          <w:rFonts w:ascii="Nirmala UI" w:hAnsi="Nirmala UI" w:cs="Nirmala UI"/>
          <w:cs/>
        </w:rPr>
        <w:t>गई।</w:t>
      </w:r>
    </w:p>
    <w:p w14:paraId="1348736C">
      <w:pPr>
        <w:jc w:val="both"/>
        <w:rPr>
          <w:rFonts w:ascii="Times New Roman" w:hAnsi="Times New Roman" w:cs="Times New Roman"/>
        </w:rPr>
      </w:pPr>
      <w:r>
        <w:rPr>
          <w:rFonts w:ascii="Times New Roman" w:hAnsi="Times New Roman" w:cs="Times New Roman"/>
        </w:rPr>
        <w:t xml:space="preserve">DGPS </w:t>
      </w:r>
      <w:r>
        <w:rPr>
          <w:rFonts w:ascii="Nirmala UI" w:hAnsi="Nirmala UI" w:cs="Nirmala UI"/>
          <w:cs/>
        </w:rPr>
        <w:t>आधारित</w:t>
      </w:r>
      <w:r>
        <w:rPr>
          <w:rFonts w:ascii="Times New Roman" w:hAnsi="Times New Roman" w:cs="Times New Roman"/>
        </w:rPr>
        <w:t xml:space="preserve"> </w:t>
      </w:r>
      <w:r>
        <w:rPr>
          <w:rFonts w:ascii="Nirmala UI" w:hAnsi="Nirmala UI" w:cs="Nirmala UI"/>
          <w:cs/>
        </w:rPr>
        <w:t>विस्तृत</w:t>
      </w:r>
      <w:r>
        <w:rPr>
          <w:rFonts w:ascii="Times New Roman" w:hAnsi="Times New Roman" w:cs="Times New Roman"/>
        </w:rPr>
        <w:t xml:space="preserve"> </w:t>
      </w:r>
      <w:r>
        <w:rPr>
          <w:rFonts w:ascii="Nirmala UI" w:hAnsi="Nirmala UI" w:cs="Nirmala UI"/>
          <w:cs/>
        </w:rPr>
        <w:t>भूवैज्ञानिक</w:t>
      </w:r>
      <w:r>
        <w:rPr>
          <w:rFonts w:ascii="Times New Roman" w:hAnsi="Times New Roman" w:cs="Times New Roman"/>
        </w:rPr>
        <w:t xml:space="preserve"> </w:t>
      </w:r>
      <w:r>
        <w:rPr>
          <w:rFonts w:ascii="Nirmala UI" w:hAnsi="Nirmala UI" w:cs="Nirmala UI"/>
          <w:cs/>
        </w:rPr>
        <w:t>मानचित्रण</w:t>
      </w:r>
      <w:r>
        <w:rPr>
          <w:rFonts w:ascii="Times New Roman" w:hAnsi="Times New Roman" w:cs="Times New Roman"/>
        </w:rPr>
        <w:t xml:space="preserve">, </w:t>
      </w:r>
      <w:r>
        <w:rPr>
          <w:rFonts w:ascii="Nirmala UI" w:hAnsi="Nirmala UI" w:cs="Nirmala UI"/>
          <w:cs/>
        </w:rPr>
        <w:t>कोर</w:t>
      </w:r>
      <w:r>
        <w:rPr>
          <w:rFonts w:ascii="Times New Roman" w:hAnsi="Times New Roman" w:cs="Times New Roman"/>
        </w:rPr>
        <w:t xml:space="preserve"> </w:t>
      </w:r>
      <w:r>
        <w:rPr>
          <w:rFonts w:ascii="Nirmala UI" w:hAnsi="Nirmala UI" w:cs="Nirmala UI"/>
          <w:cs/>
        </w:rPr>
        <w:t>ड्रिलिंग</w:t>
      </w:r>
      <w:r>
        <w:rPr>
          <w:rFonts w:ascii="Times New Roman" w:hAnsi="Times New Roman" w:cs="Times New Roman"/>
        </w:rPr>
        <w:t xml:space="preserve"> </w:t>
      </w:r>
      <w:r>
        <w:rPr>
          <w:rFonts w:ascii="Nirmala UI" w:hAnsi="Nirmala UI" w:cs="Nirmala UI"/>
          <w:cs/>
        </w:rPr>
        <w:t>तथा</w:t>
      </w:r>
      <w:r>
        <w:rPr>
          <w:rFonts w:ascii="Times New Roman" w:hAnsi="Times New Roman" w:cs="Times New Roman"/>
        </w:rPr>
        <w:t xml:space="preserve"> </w:t>
      </w:r>
      <w:r>
        <w:rPr>
          <w:rFonts w:ascii="Nirmala UI" w:hAnsi="Nirmala UI" w:cs="Nirmala UI"/>
          <w:cs/>
        </w:rPr>
        <w:t>रासायनिक</w:t>
      </w:r>
      <w:r>
        <w:rPr>
          <w:rFonts w:ascii="Times New Roman" w:hAnsi="Times New Roman" w:cs="Times New Roman"/>
        </w:rPr>
        <w:t xml:space="preserve"> </w:t>
      </w:r>
      <w:r>
        <w:rPr>
          <w:rFonts w:ascii="Nirmala UI" w:hAnsi="Nirmala UI" w:cs="Nirmala UI"/>
          <w:cs/>
        </w:rPr>
        <w:t>विश्लेषण</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समग्र</w:t>
      </w:r>
      <w:r>
        <w:rPr>
          <w:rFonts w:ascii="Times New Roman" w:hAnsi="Times New Roman" w:cs="Times New Roman"/>
        </w:rPr>
        <w:t xml:space="preserve"> </w:t>
      </w:r>
      <w:r>
        <w:rPr>
          <w:rFonts w:ascii="Nirmala UI" w:hAnsi="Nirmala UI" w:cs="Nirmala UI"/>
          <w:cs/>
        </w:rPr>
        <w:t>परिणामों</w:t>
      </w:r>
      <w:r>
        <w:rPr>
          <w:rFonts w:ascii="Times New Roman" w:hAnsi="Times New Roman" w:cs="Times New Roman"/>
        </w:rPr>
        <w:t xml:space="preserve"> </w:t>
      </w:r>
      <w:r>
        <w:rPr>
          <w:rFonts w:ascii="Nirmala UI" w:hAnsi="Nirmala UI" w:cs="Nirmala UI"/>
          <w:cs/>
        </w:rPr>
        <w:t>से</w:t>
      </w:r>
      <w:r>
        <w:rPr>
          <w:rFonts w:ascii="Times New Roman" w:hAnsi="Times New Roman" w:cs="Times New Roman"/>
        </w:rPr>
        <w:t xml:space="preserve"> </w:t>
      </w:r>
      <w:r>
        <w:rPr>
          <w:rFonts w:ascii="Nirmala UI" w:hAnsi="Nirmala UI" w:cs="Nirmala UI"/>
          <w:cs/>
        </w:rPr>
        <w:t>यह</w:t>
      </w:r>
      <w:r>
        <w:rPr>
          <w:rFonts w:ascii="Times New Roman" w:hAnsi="Times New Roman" w:cs="Times New Roman"/>
        </w:rPr>
        <w:t xml:space="preserve"> </w:t>
      </w:r>
      <w:r>
        <w:rPr>
          <w:rFonts w:ascii="Nirmala UI" w:hAnsi="Nirmala UI" w:cs="Nirmala UI"/>
          <w:cs/>
        </w:rPr>
        <w:t>निष्कर्ष</w:t>
      </w:r>
      <w:r>
        <w:rPr>
          <w:rFonts w:ascii="Times New Roman" w:hAnsi="Times New Roman" w:cs="Times New Roman"/>
        </w:rPr>
        <w:t xml:space="preserve"> </w:t>
      </w:r>
      <w:r>
        <w:rPr>
          <w:rFonts w:ascii="Nirmala UI" w:hAnsi="Nirmala UI" w:cs="Nirmala UI"/>
          <w:cs/>
        </w:rPr>
        <w:t>निकला</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सन्धान</w:t>
      </w:r>
      <w:r>
        <w:rPr>
          <w:rFonts w:ascii="Times New Roman" w:hAnsi="Times New Roman" w:cs="Times New Roman"/>
        </w:rPr>
        <w:t xml:space="preserve"> </w:t>
      </w:r>
      <w:r>
        <w:rPr>
          <w:rFonts w:ascii="Nirmala UI" w:hAnsi="Nirmala UI" w:cs="Nirmala UI"/>
          <w:cs/>
        </w:rPr>
        <w:t>ब्लॉक</w:t>
      </w:r>
      <w:r>
        <w:rPr>
          <w:rFonts w:ascii="Times New Roman" w:hAnsi="Times New Roman" w:cs="Times New Roman"/>
        </w:rPr>
        <w:t xml:space="preserve"> </w:t>
      </w:r>
      <w:r>
        <w:rPr>
          <w:rFonts w:ascii="Nirmala UI" w:hAnsi="Nirmala UI" w:cs="Nirmala UI"/>
          <w:cs/>
        </w:rPr>
        <w:t>में</w:t>
      </w:r>
      <w:r>
        <w:rPr>
          <w:rFonts w:ascii="Times New Roman" w:hAnsi="Times New Roman" w:cs="Times New Roman"/>
        </w:rPr>
        <w:t xml:space="preserve"> </w:t>
      </w:r>
      <w:r>
        <w:rPr>
          <w:rFonts w:ascii="Nirmala UI" w:hAnsi="Nirmala UI" w:cs="Nirmala UI"/>
          <w:cs/>
        </w:rPr>
        <w:t>आर्थिक</w:t>
      </w:r>
      <w:r>
        <w:rPr>
          <w:rFonts w:ascii="Times New Roman" w:hAnsi="Times New Roman" w:cs="Times New Roman"/>
        </w:rPr>
        <w:t xml:space="preserve"> </w:t>
      </w:r>
      <w:r>
        <w:rPr>
          <w:rFonts w:ascii="Nirmala UI" w:hAnsi="Nirmala UI" w:cs="Nirmala UI"/>
          <w:cs/>
        </w:rPr>
        <w:t>दृष्टि</w:t>
      </w:r>
      <w:r>
        <w:rPr>
          <w:rFonts w:ascii="Times New Roman" w:hAnsi="Times New Roman" w:cs="Times New Roman"/>
        </w:rPr>
        <w:t xml:space="preserve"> </w:t>
      </w:r>
      <w:r>
        <w:rPr>
          <w:rFonts w:ascii="Nirmala UI" w:hAnsi="Nirmala UI" w:cs="Nirmala UI"/>
          <w:cs/>
        </w:rPr>
        <w:t>से</w:t>
      </w:r>
      <w:r>
        <w:rPr>
          <w:rFonts w:ascii="Times New Roman" w:hAnsi="Times New Roman" w:cs="Times New Roman"/>
        </w:rPr>
        <w:t xml:space="preserve"> </w:t>
      </w:r>
      <w:r>
        <w:rPr>
          <w:rFonts w:ascii="Nirmala UI" w:hAnsi="Nirmala UI" w:cs="Nirmala UI"/>
          <w:cs/>
        </w:rPr>
        <w:t>संभावित</w:t>
      </w:r>
      <w:r>
        <w:rPr>
          <w:rFonts w:ascii="Times New Roman" w:hAnsi="Times New Roman" w:cs="Times New Roman"/>
        </w:rPr>
        <w:t xml:space="preserve"> </w:t>
      </w:r>
      <w:r>
        <w:rPr>
          <w:rFonts w:ascii="Nirmala UI" w:hAnsi="Nirmala UI" w:cs="Nirmala UI"/>
          <w:cs/>
        </w:rPr>
        <w:t>कोई</w:t>
      </w:r>
      <w:r>
        <w:rPr>
          <w:rFonts w:ascii="Times New Roman" w:hAnsi="Times New Roman" w:cs="Times New Roman"/>
        </w:rPr>
        <w:t xml:space="preserve"> </w:t>
      </w:r>
      <w:r>
        <w:rPr>
          <w:rFonts w:ascii="Nirmala UI" w:hAnsi="Nirmala UI" w:cs="Nirmala UI"/>
          <w:cs/>
        </w:rPr>
        <w:t>खनिज</w:t>
      </w:r>
      <w:r>
        <w:rPr>
          <w:rFonts w:ascii="Times New Roman" w:hAnsi="Times New Roman" w:cs="Times New Roman"/>
        </w:rPr>
        <w:t xml:space="preserve"> </w:t>
      </w:r>
      <w:r>
        <w:rPr>
          <w:rFonts w:ascii="Nirmala UI" w:hAnsi="Nirmala UI" w:cs="Nirmala UI"/>
          <w:cs/>
        </w:rPr>
        <w:t>संसाधन</w:t>
      </w:r>
      <w:r>
        <w:rPr>
          <w:rFonts w:ascii="Times New Roman" w:hAnsi="Times New Roman" w:cs="Times New Roman"/>
        </w:rPr>
        <w:t xml:space="preserve"> </w:t>
      </w:r>
      <w:r>
        <w:rPr>
          <w:rFonts w:ascii="Nirmala UI" w:hAnsi="Nirmala UI" w:cs="Nirmala UI"/>
          <w:cs/>
        </w:rPr>
        <w:t>उपलब्ध</w:t>
      </w:r>
      <w:r>
        <w:rPr>
          <w:rFonts w:ascii="Times New Roman" w:hAnsi="Times New Roman" w:cs="Times New Roman"/>
        </w:rPr>
        <w:t xml:space="preserve"> </w:t>
      </w:r>
      <w:r>
        <w:rPr>
          <w:rFonts w:ascii="Nirmala UI" w:hAnsi="Nirmala UI" w:cs="Nirmala UI"/>
          <w:cs/>
        </w:rPr>
        <w:t>नहीं</w:t>
      </w:r>
      <w:r>
        <w:rPr>
          <w:rFonts w:ascii="Times New Roman" w:hAnsi="Times New Roman" w:cs="Times New Roman"/>
        </w:rPr>
        <w:t xml:space="preserve"> </w:t>
      </w:r>
      <w:r>
        <w:rPr>
          <w:rFonts w:ascii="Nirmala UI" w:hAnsi="Nirmala UI" w:cs="Nirmala UI"/>
          <w:cs/>
        </w:rPr>
        <w:t>है।</w:t>
      </w:r>
      <w:r>
        <w:rPr>
          <w:rFonts w:ascii="Times New Roman" w:hAnsi="Times New Roman" w:cs="Times New Roman"/>
        </w:rPr>
        <w:t xml:space="preserve"> </w:t>
      </w:r>
      <w:r>
        <w:rPr>
          <w:rFonts w:ascii="Nirmala UI" w:hAnsi="Nirmala UI" w:cs="Nirmala UI"/>
          <w:cs/>
        </w:rPr>
        <w:t>अतः</w:t>
      </w:r>
      <w:r>
        <w:rPr>
          <w:rFonts w:ascii="Times New Roman" w:hAnsi="Times New Roman" w:cs="Times New Roman"/>
        </w:rPr>
        <w:t xml:space="preserve"> </w:t>
      </w:r>
      <w:r>
        <w:rPr>
          <w:rFonts w:ascii="Nirmala UI" w:hAnsi="Nirmala UI" w:cs="Nirmala UI"/>
          <w:cs/>
        </w:rPr>
        <w:t>द्वितीय</w:t>
      </w:r>
      <w:r>
        <w:rPr>
          <w:rFonts w:ascii="Times New Roman" w:hAnsi="Times New Roman" w:cs="Times New Roman"/>
        </w:rPr>
        <w:t xml:space="preserve"> </w:t>
      </w:r>
      <w:r>
        <w:rPr>
          <w:rFonts w:ascii="Nirmala UI" w:hAnsi="Nirmala UI" w:cs="Nirmala UI"/>
          <w:cs/>
        </w:rPr>
        <w:t>चरण</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ड्रिलिंग</w:t>
      </w:r>
      <w:r>
        <w:rPr>
          <w:rFonts w:ascii="Times New Roman" w:hAnsi="Times New Roman" w:cs="Times New Roman"/>
        </w:rPr>
        <w:t xml:space="preserve"> </w:t>
      </w:r>
      <w:r>
        <w:rPr>
          <w:rFonts w:ascii="Nirmala UI" w:hAnsi="Nirmala UI" w:cs="Nirmala UI"/>
          <w:cs/>
        </w:rPr>
        <w:t>नहीं</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गई</w:t>
      </w:r>
      <w:r>
        <w:rPr>
          <w:rFonts w:ascii="Times New Roman" w:hAnsi="Times New Roman" w:cs="Times New Roman"/>
        </w:rPr>
        <w:t xml:space="preserve"> </w:t>
      </w:r>
      <w:r>
        <w:rPr>
          <w:rFonts w:ascii="Nirmala UI" w:hAnsi="Nirmala UI" w:cs="Nirmala UI"/>
          <w:cs/>
        </w:rPr>
        <w:t>और</w:t>
      </w:r>
      <w:r>
        <w:rPr>
          <w:rFonts w:ascii="Times New Roman" w:hAnsi="Times New Roman" w:cs="Times New Roman"/>
        </w:rPr>
        <w:t xml:space="preserve"> </w:t>
      </w:r>
      <w:r>
        <w:rPr>
          <w:rFonts w:ascii="Nirmala UI" w:hAnsi="Nirmala UI" w:cs="Nirmala UI"/>
          <w:cs/>
        </w:rPr>
        <w:t>परियोजना</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पूर्व</w:t>
      </w:r>
      <w:r>
        <w:rPr>
          <w:rFonts w:ascii="Times New Roman" w:hAnsi="Times New Roman" w:cs="Times New Roman"/>
        </w:rPr>
        <w:t>-</w:t>
      </w:r>
      <w:r>
        <w:rPr>
          <w:rFonts w:ascii="Nirmala UI" w:hAnsi="Nirmala UI" w:cs="Nirmala UI"/>
          <w:cs/>
        </w:rPr>
        <w:t>समापन</w:t>
      </w:r>
      <w:r>
        <w:rPr>
          <w:rFonts w:ascii="Times New Roman" w:hAnsi="Times New Roman" w:cs="Times New Roman"/>
        </w:rPr>
        <w:t xml:space="preserve"> (Pre-closure) </w:t>
      </w:r>
      <w:r>
        <w:rPr>
          <w:rFonts w:ascii="Nirmala UI" w:hAnsi="Nirmala UI" w:cs="Nirmala UI"/>
          <w:cs/>
        </w:rPr>
        <w:t>हेतु</w:t>
      </w:r>
      <w:r>
        <w:rPr>
          <w:rFonts w:ascii="Times New Roman" w:hAnsi="Times New Roman" w:cs="Times New Roman"/>
        </w:rPr>
        <w:t xml:space="preserve"> TCC-II </w:t>
      </w:r>
      <w:r>
        <w:rPr>
          <w:rFonts w:ascii="Nirmala UI" w:hAnsi="Nirmala UI" w:cs="Nirmala UI"/>
          <w:cs/>
        </w:rPr>
        <w:t>को</w:t>
      </w:r>
      <w:r>
        <w:rPr>
          <w:rFonts w:ascii="Times New Roman" w:hAnsi="Times New Roman" w:cs="Times New Roman"/>
        </w:rPr>
        <w:t xml:space="preserve"> </w:t>
      </w:r>
      <w:r>
        <w:rPr>
          <w:rFonts w:ascii="Nirmala UI" w:hAnsi="Nirmala UI" w:cs="Nirmala UI"/>
          <w:cs/>
        </w:rPr>
        <w:t>प्रस्तावित</w:t>
      </w:r>
      <w:r>
        <w:rPr>
          <w:rFonts w:ascii="Times New Roman" w:hAnsi="Times New Roman" w:cs="Times New Roman"/>
        </w:rPr>
        <w:t xml:space="preserve"> </w:t>
      </w:r>
      <w:r>
        <w:rPr>
          <w:rFonts w:ascii="Nirmala UI" w:hAnsi="Nirmala UI" w:cs="Nirmala UI"/>
          <w:cs/>
        </w:rPr>
        <w:t>किया</w:t>
      </w:r>
      <w:r>
        <w:rPr>
          <w:rFonts w:ascii="Times New Roman" w:hAnsi="Times New Roman" w:cs="Times New Roman"/>
        </w:rPr>
        <w:t xml:space="preserve"> </w:t>
      </w:r>
      <w:r>
        <w:rPr>
          <w:rFonts w:ascii="Nirmala UI" w:hAnsi="Nirmala UI" w:cs="Nirmala UI"/>
          <w:cs/>
        </w:rPr>
        <w:t>गया।</w:t>
      </w:r>
      <w:r>
        <w:rPr>
          <w:rFonts w:ascii="Times New Roman" w:hAnsi="Times New Roman" w:cs="Times New Roman"/>
        </w:rPr>
        <w:t xml:space="preserve"> </w:t>
      </w:r>
      <w:r>
        <w:rPr>
          <w:rFonts w:ascii="Nirmala UI" w:hAnsi="Nirmala UI" w:cs="Nirmala UI"/>
          <w:cs/>
        </w:rPr>
        <w:t>समिति</w:t>
      </w:r>
      <w:r>
        <w:rPr>
          <w:rFonts w:ascii="Times New Roman" w:hAnsi="Times New Roman" w:cs="Times New Roman"/>
        </w:rPr>
        <w:t xml:space="preserve"> </w:t>
      </w:r>
      <w:r>
        <w:rPr>
          <w:rFonts w:ascii="Nirmala UI" w:hAnsi="Nirmala UI" w:cs="Nirmala UI"/>
          <w:cs/>
        </w:rPr>
        <w:t>ने</w:t>
      </w:r>
      <w:r>
        <w:rPr>
          <w:rFonts w:ascii="Times New Roman" w:hAnsi="Times New Roman" w:cs="Times New Roman"/>
        </w:rPr>
        <w:t xml:space="preserve"> </w:t>
      </w:r>
      <w:r>
        <w:rPr>
          <w:rFonts w:ascii="Nirmala UI" w:hAnsi="Nirmala UI" w:cs="Nirmala UI"/>
          <w:cs/>
        </w:rPr>
        <w:t>प्रस्तुत</w:t>
      </w:r>
      <w:r>
        <w:rPr>
          <w:rFonts w:ascii="Times New Roman" w:hAnsi="Times New Roman" w:cs="Times New Roman"/>
        </w:rPr>
        <w:t xml:space="preserve"> </w:t>
      </w:r>
      <w:r>
        <w:rPr>
          <w:rFonts w:ascii="Nirmala UI" w:hAnsi="Nirmala UI" w:cs="Nirmala UI"/>
          <w:cs/>
        </w:rPr>
        <w:t>परिणामों</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समीक्षा</w:t>
      </w:r>
      <w:r>
        <w:rPr>
          <w:rFonts w:ascii="Times New Roman" w:hAnsi="Times New Roman" w:cs="Times New Roman"/>
        </w:rPr>
        <w:t xml:space="preserve"> </w:t>
      </w:r>
      <w:r>
        <w:rPr>
          <w:rFonts w:ascii="Nirmala UI" w:hAnsi="Nirmala UI" w:cs="Nirmala UI"/>
          <w:cs/>
        </w:rPr>
        <w:t>कर</w:t>
      </w:r>
      <w:r>
        <w:rPr>
          <w:rFonts w:ascii="Times New Roman" w:hAnsi="Times New Roman" w:cs="Times New Roman"/>
        </w:rPr>
        <w:t xml:space="preserve"> NPEA </w:t>
      </w:r>
      <w:r>
        <w:rPr>
          <w:rFonts w:ascii="Nirmala UI" w:hAnsi="Nirmala UI" w:cs="Nirmala UI"/>
          <w:cs/>
        </w:rPr>
        <w:t>के</w:t>
      </w:r>
      <w:r>
        <w:rPr>
          <w:rFonts w:ascii="Times New Roman" w:hAnsi="Times New Roman" w:cs="Times New Roman"/>
        </w:rPr>
        <w:t xml:space="preserve"> </w:t>
      </w:r>
      <w:r>
        <w:rPr>
          <w:rFonts w:ascii="Nirmala UI" w:hAnsi="Nirmala UI" w:cs="Nirmala UI"/>
          <w:cs/>
        </w:rPr>
        <w:t>पूर्व</w:t>
      </w:r>
      <w:r>
        <w:rPr>
          <w:rFonts w:ascii="Times New Roman" w:hAnsi="Times New Roman" w:cs="Times New Roman"/>
        </w:rPr>
        <w:t>-</w:t>
      </w:r>
      <w:r>
        <w:rPr>
          <w:rFonts w:ascii="Nirmala UI" w:hAnsi="Nirmala UI" w:cs="Nirmala UI"/>
          <w:cs/>
        </w:rPr>
        <w:t>समापन</w:t>
      </w:r>
      <w:r>
        <w:rPr>
          <w:rFonts w:ascii="Times New Roman" w:hAnsi="Times New Roman" w:cs="Times New Roman"/>
        </w:rPr>
        <w:t xml:space="preserve"> </w:t>
      </w:r>
      <w:r>
        <w:rPr>
          <w:rFonts w:ascii="Nirmala UI" w:hAnsi="Nirmala UI" w:cs="Nirmala UI"/>
          <w:cs/>
        </w:rPr>
        <w:t>प्रस्ताव</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स्वीकार</w:t>
      </w:r>
      <w:r>
        <w:rPr>
          <w:rFonts w:ascii="Times New Roman" w:hAnsi="Times New Roman" w:cs="Times New Roman"/>
        </w:rPr>
        <w:t xml:space="preserve"> </w:t>
      </w:r>
      <w:r>
        <w:rPr>
          <w:rFonts w:ascii="Nirmala UI" w:hAnsi="Nirmala UI" w:cs="Nirmala UI"/>
          <w:cs/>
        </w:rPr>
        <w:t>कर</w:t>
      </w:r>
      <w:r>
        <w:rPr>
          <w:rFonts w:ascii="Times New Roman" w:hAnsi="Times New Roman" w:cs="Times New Roman"/>
        </w:rPr>
        <w:t xml:space="preserve"> </w:t>
      </w:r>
      <w:r>
        <w:rPr>
          <w:rFonts w:ascii="Nirmala UI" w:hAnsi="Nirmala UI" w:cs="Nirmala UI"/>
          <w:cs/>
        </w:rPr>
        <w:t>लिया।</w:t>
      </w:r>
    </w:p>
    <w:p w14:paraId="5D80B061">
      <w:pPr>
        <w:jc w:val="both"/>
        <w:rPr>
          <w:rFonts w:ascii="Times New Roman" w:hAnsi="Times New Roman" w:cs="Times New Roman"/>
        </w:rPr>
      </w:pPr>
      <w:r>
        <w:rPr>
          <w:rFonts w:ascii="Nirmala UI" w:hAnsi="Nirmala UI" w:cs="Nirmala UI"/>
          <w:cs/>
        </w:rPr>
        <w:t>साथ</w:t>
      </w:r>
      <w:r>
        <w:rPr>
          <w:rFonts w:ascii="Times New Roman" w:hAnsi="Times New Roman" w:cs="Times New Roman"/>
        </w:rPr>
        <w:t xml:space="preserve"> </w:t>
      </w:r>
      <w:r>
        <w:rPr>
          <w:rFonts w:ascii="Nirmala UI" w:hAnsi="Nirmala UI" w:cs="Nirmala UI"/>
          <w:cs/>
        </w:rPr>
        <w:t>ही</w:t>
      </w:r>
      <w:r>
        <w:rPr>
          <w:rFonts w:ascii="Times New Roman" w:hAnsi="Times New Roman" w:cs="Times New Roman"/>
        </w:rPr>
        <w:t xml:space="preserve"> </w:t>
      </w:r>
      <w:r>
        <w:rPr>
          <w:rFonts w:ascii="Nirmala UI" w:hAnsi="Nirmala UI" w:cs="Nirmala UI"/>
          <w:cs/>
        </w:rPr>
        <w:t>यह</w:t>
      </w:r>
      <w:r>
        <w:rPr>
          <w:rFonts w:ascii="Times New Roman" w:hAnsi="Times New Roman" w:cs="Times New Roman"/>
        </w:rPr>
        <w:t xml:space="preserve"> </w:t>
      </w:r>
      <w:r>
        <w:rPr>
          <w:rFonts w:ascii="Nirmala UI" w:hAnsi="Nirmala UI" w:cs="Nirmala UI"/>
          <w:cs/>
        </w:rPr>
        <w:t>भी</w:t>
      </w:r>
      <w:r>
        <w:rPr>
          <w:rFonts w:ascii="Times New Roman" w:hAnsi="Times New Roman" w:cs="Times New Roman"/>
        </w:rPr>
        <w:t xml:space="preserve"> </w:t>
      </w:r>
      <w:r>
        <w:rPr>
          <w:rFonts w:ascii="Nirmala UI" w:hAnsi="Nirmala UI" w:cs="Nirmala UI"/>
          <w:cs/>
        </w:rPr>
        <w:t>अनुशंसा</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गई</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इस</w:t>
      </w:r>
      <w:r>
        <w:rPr>
          <w:rFonts w:ascii="Times New Roman" w:hAnsi="Times New Roman" w:cs="Times New Roman"/>
        </w:rPr>
        <w:t xml:space="preserve"> </w:t>
      </w:r>
      <w:r>
        <w:rPr>
          <w:rFonts w:ascii="Nirmala UI" w:hAnsi="Nirmala UI" w:cs="Nirmala UI"/>
          <w:cs/>
        </w:rPr>
        <w:t>ब्लॉक</w:t>
      </w:r>
      <w:r>
        <w:rPr>
          <w:rFonts w:ascii="Times New Roman" w:hAnsi="Times New Roman" w:cs="Times New Roman"/>
        </w:rPr>
        <w:t xml:space="preserve"> </w:t>
      </w:r>
      <w:r>
        <w:rPr>
          <w:rFonts w:ascii="Nirmala UI" w:hAnsi="Nirmala UI" w:cs="Nirmala UI"/>
          <w:cs/>
        </w:rPr>
        <w:t>में</w:t>
      </w:r>
      <w:r>
        <w:rPr>
          <w:rFonts w:ascii="Times New Roman" w:hAnsi="Times New Roman" w:cs="Times New Roman"/>
        </w:rPr>
        <w:t xml:space="preserve"> </w:t>
      </w:r>
      <w:r>
        <w:rPr>
          <w:rFonts w:ascii="Nirmala UI" w:hAnsi="Nirmala UI" w:cs="Nirmala UI"/>
          <w:cs/>
        </w:rPr>
        <w:t>आगे</w:t>
      </w:r>
      <w:r>
        <w:rPr>
          <w:rFonts w:ascii="Times New Roman" w:hAnsi="Times New Roman" w:cs="Times New Roman"/>
        </w:rPr>
        <w:t xml:space="preserve"> </w:t>
      </w:r>
      <w:r>
        <w:rPr>
          <w:rFonts w:ascii="Nirmala UI" w:hAnsi="Nirmala UI" w:cs="Nirmala UI"/>
          <w:cs/>
        </w:rPr>
        <w:t>कोई</w:t>
      </w:r>
      <w:r>
        <w:rPr>
          <w:rFonts w:ascii="Times New Roman" w:hAnsi="Times New Roman" w:cs="Times New Roman"/>
        </w:rPr>
        <w:t xml:space="preserve"> </w:t>
      </w:r>
      <w:r>
        <w:rPr>
          <w:rFonts w:ascii="Nirmala UI" w:hAnsi="Nirmala UI" w:cs="Nirmala UI"/>
          <w:cs/>
        </w:rPr>
        <w:t>अन्वेषण</w:t>
      </w:r>
      <w:r>
        <w:rPr>
          <w:rFonts w:ascii="Times New Roman" w:hAnsi="Times New Roman" w:cs="Times New Roman"/>
        </w:rPr>
        <w:t xml:space="preserve"> </w:t>
      </w:r>
      <w:r>
        <w:rPr>
          <w:rFonts w:ascii="Nirmala UI" w:hAnsi="Nirmala UI" w:cs="Nirmala UI"/>
          <w:cs/>
        </w:rPr>
        <w:t>गतिविधि</w:t>
      </w:r>
      <w:r>
        <w:rPr>
          <w:rFonts w:ascii="Times New Roman" w:hAnsi="Times New Roman" w:cs="Times New Roman"/>
        </w:rPr>
        <w:t xml:space="preserve"> </w:t>
      </w:r>
      <w:r>
        <w:rPr>
          <w:rFonts w:ascii="Nirmala UI" w:hAnsi="Nirmala UI" w:cs="Nirmala UI"/>
          <w:cs/>
        </w:rPr>
        <w:t>न</w:t>
      </w:r>
      <w:r>
        <w:rPr>
          <w:rFonts w:ascii="Times New Roman" w:hAnsi="Times New Roman" w:cs="Times New Roman"/>
        </w:rPr>
        <w:t xml:space="preserve"> </w:t>
      </w:r>
      <w:r>
        <w:rPr>
          <w:rFonts w:ascii="Nirmala UI" w:hAnsi="Nirmala UI" w:cs="Nirmala UI"/>
          <w:cs/>
        </w:rPr>
        <w:t>की</w:t>
      </w:r>
      <w:r>
        <w:rPr>
          <w:rFonts w:ascii="Times New Roman" w:hAnsi="Times New Roman" w:cs="Times New Roman"/>
        </w:rPr>
        <w:t xml:space="preserve"> </w:t>
      </w:r>
      <w:r>
        <w:rPr>
          <w:rFonts w:ascii="Nirmala UI" w:hAnsi="Nirmala UI" w:cs="Nirmala UI"/>
          <w:cs/>
        </w:rPr>
        <w:t>जाए।</w:t>
      </w:r>
    </w:p>
    <w:p w14:paraId="1E765E5C">
      <w:pPr>
        <w:jc w:val="both"/>
        <w:rPr>
          <w:rFonts w:ascii="Times New Roman" w:hAnsi="Times New Roman" w:cs="Times New Roman"/>
        </w:rPr>
      </w:pPr>
      <w:r>
        <w:rPr>
          <w:rFonts w:ascii="Times New Roman" w:hAnsi="Times New Roman" w:cs="Times New Roman"/>
        </w:rPr>
        <w:br w:type="page"/>
      </w:r>
    </w:p>
    <w:p w14:paraId="32B63B42">
      <w:p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2.0</w:t>
      </w:r>
      <w:r>
        <w:rPr>
          <w:sz w:val="28"/>
          <w:szCs w:val="28"/>
        </w:rPr>
        <w:t xml:space="preserve"> </w:t>
      </w:r>
      <w:r>
        <w:rPr>
          <w:rFonts w:ascii="Times New Roman" w:hAnsi="Times New Roman" w:cs="Times New Roman"/>
          <w:b/>
          <w:bCs/>
          <w:sz w:val="28"/>
          <w:szCs w:val="28"/>
        </w:rPr>
        <w:t xml:space="preserve">INTRODUCTION </w:t>
      </w:r>
    </w:p>
    <w:p w14:paraId="140C11D8">
      <w:pPr>
        <w:spacing w:line="360" w:lineRule="auto"/>
        <w:ind w:firstLine="720"/>
        <w:jc w:val="both"/>
        <w:rPr>
          <w:rFonts w:ascii="Times New Roman" w:hAnsi="Times New Roman" w:cs="Times New Roman"/>
        </w:rPr>
      </w:pPr>
      <w:r>
        <w:rPr>
          <w:rFonts w:ascii="Times New Roman" w:hAnsi="Times New Roman" w:cs="Times New Roman"/>
        </w:rPr>
        <w:t xml:space="preserve">Gujarat is endowed with a wide variety of mineral resources, underpinned by its complex and varied geology that spans from Precambrian basement to recent sedimentary and coastal deposits. A number bauxite/laterites deposits developed over Deccan trap basalt are reported from Kachchh, Jamnagar, and Junagadh. These are suitable for alumina and associated products. In Kachchh, sizeable occurrences are reported in areas such as Abdasa and Mandvi talukas.  </w:t>
      </w:r>
    </w:p>
    <w:p w14:paraId="2E154E28">
      <w:pPr>
        <w:spacing w:line="360" w:lineRule="auto"/>
        <w:ind w:firstLine="720"/>
        <w:jc w:val="both"/>
        <w:rPr>
          <w:rFonts w:ascii="Times New Roman" w:hAnsi="Times New Roman" w:cs="Times New Roman"/>
        </w:rPr>
      </w:pPr>
      <w:r>
        <w:rPr>
          <w:rFonts w:ascii="Times New Roman" w:hAnsi="Times New Roman" w:cs="Times New Roman"/>
        </w:rPr>
        <w:t xml:space="preserve">Kachchh is one of Gujarat’s most mineral-rich districts, hosting significant deposits of lignite, bauxite, gypsum, limestone, China clay, silica sand, and bentonite, contributing substantially to the state’s mineral output. Lignite fields such as Panandhro and Matanomadh are of economic importance for thermal power generation. </w:t>
      </w:r>
    </w:p>
    <w:p w14:paraId="02642156">
      <w:pPr>
        <w:spacing w:line="360" w:lineRule="auto"/>
        <w:ind w:firstLine="720"/>
        <w:jc w:val="both"/>
        <w:rPr>
          <w:rFonts w:ascii="Times New Roman" w:hAnsi="Times New Roman" w:cs="Times New Roman"/>
        </w:rPr>
      </w:pPr>
      <w:r>
        <w:rPr>
          <w:rFonts w:ascii="Times New Roman" w:hAnsi="Times New Roman" w:cs="Times New Roman"/>
        </w:rPr>
        <w:t xml:space="preserve">Lateritic bauxite, developed by in situ weathering of Deccan basalts, occurs extensively across the district, while limestone from Jurassic and younger formations supports cement production. The laterite and bauxite formed on the Cretaceous Deccan basalt are potential hosts for rare earth elements, vanadium, gallium, nickel and cobalt. </w:t>
      </w:r>
    </w:p>
    <w:p w14:paraId="565F9AAF">
      <w:pPr>
        <w:spacing w:line="360" w:lineRule="auto"/>
        <w:ind w:firstLine="720"/>
        <w:jc w:val="both"/>
        <w:rPr>
          <w:rFonts w:ascii="Times New Roman" w:hAnsi="Times New Roman" w:cs="Times New Roman"/>
        </w:rPr>
      </w:pPr>
      <w:r>
        <w:rPr>
          <w:rFonts w:ascii="Times New Roman" w:hAnsi="Times New Roman" w:cs="Times New Roman"/>
        </w:rPr>
        <w:t>The Sandhan Formation is the Neogene (Miocene–Pliocene) sedimentary unit in the on-land part of the Kachchh Basin, representing the youngest Cenozoic succession preserved above the older Tertiary rock sequence Biswas (1992).</w:t>
      </w:r>
    </w:p>
    <w:p w14:paraId="2CBE1F7E">
      <w:pPr>
        <w:spacing w:line="360" w:lineRule="auto"/>
        <w:jc w:val="both"/>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The age of the Sandhan Formation is not clear because of the absence of age-diagnostic fauna, so, the Pliocene age is assigned to it because of a prominent break in sedimentation above Lower-Middle Miocene and order of superposition (Biswas, 1992). According to Biswas (1992), the depositional environment of Sandhan Formation is interpreted to be supra littoral to deltaic or foreshore.</w:t>
      </w:r>
    </w:p>
    <w:p w14:paraId="14CAEF2E">
      <w:pPr>
        <w:spacing w:line="360" w:lineRule="auto"/>
        <w:ind w:firstLine="720"/>
        <w:jc w:val="both"/>
        <w:rPr>
          <w:rFonts w:ascii="Times New Roman" w:hAnsi="Times New Roman" w:cs="Times New Roman"/>
        </w:rPr>
      </w:pPr>
      <w:r>
        <w:rPr>
          <w:rFonts w:ascii="Times New Roman" w:hAnsi="Times New Roman" w:cs="Times New Roman"/>
        </w:rPr>
        <w:t>The earlier works of Commissioner of Geology and Mines (CGM), Gujarat in the areas around Sandhan village reported, occurrence of bauxite with average Al</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cs="Times New Roman"/>
        </w:rPr>
        <w:t xml:space="preserve"> content of 52.05% and average SiO</w:t>
      </w:r>
      <w:r>
        <w:rPr>
          <w:rFonts w:ascii="Times New Roman" w:hAnsi="Times New Roman" w:cs="Times New Roman"/>
          <w:vertAlign w:val="subscript"/>
        </w:rPr>
        <w:t>2</w:t>
      </w:r>
      <w:r>
        <w:rPr>
          <w:rFonts w:ascii="Times New Roman" w:hAnsi="Times New Roman" w:cs="Times New Roman"/>
        </w:rPr>
        <w:t xml:space="preserve"> is 4.33% and estimated bauxite resource of 27.85MT. Further, as per the CGM reports the satellite imagery also indicated the bauxite occurrences in the present block (The report named “Gujarat’s Mineral wealth: A Responsible Exploration and Development Paradigm”, 17 august 2024, Commissioner of Geology and Mines). To cater the present-day requirements the CGM government decided to explore and upgrade the resources in the region and hence a G3 level of exploration work was recommended by the state government in the present block.</w:t>
      </w:r>
    </w:p>
    <w:p w14:paraId="52AA29AA">
      <w:pPr>
        <w:spacing w:line="360" w:lineRule="auto"/>
        <w:ind w:firstLine="720"/>
        <w:jc w:val="both"/>
        <w:rPr>
          <w:rFonts w:ascii="Times New Roman" w:hAnsi="Times New Roman" w:cs="Times New Roman"/>
        </w:rPr>
      </w:pPr>
      <w:r>
        <w:rPr>
          <w:rFonts w:ascii="Times New Roman" w:hAnsi="Times New Roman" w:cs="Times New Roman"/>
        </w:rPr>
        <w:t>Sandhan block is situa</w:t>
      </w:r>
      <w:r>
        <w:rPr>
          <w:rFonts w:ascii="Times New Roman" w:hAnsi="Times New Roman" w:cs="Times New Roman"/>
        </w:rPr>
        <w:tab/>
      </w:r>
      <w:r>
        <w:rPr>
          <w:rFonts w:ascii="Times New Roman" w:hAnsi="Times New Roman" w:cs="Times New Roman"/>
        </w:rPr>
        <w:t>ted towards the south west of Bhuj city and has an area of 9.85Sq.km; the block has flat cultivated lands covered by soil cover on the surface.</w:t>
      </w:r>
    </w:p>
    <w:p w14:paraId="650D52E5">
      <w:p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2.1 Details of the Project</w:t>
      </w:r>
    </w:p>
    <w:p w14:paraId="59B121A0">
      <w:pPr>
        <w:spacing w:line="360" w:lineRule="auto"/>
        <w:jc w:val="both"/>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Current project was initiated by Commissioner of Geology and Mines (CGM), Gujarat State. This project is an upgradation of the earlier CGM work which was carried out in the field seasons1964-65 (the details of their studies is described in detail in the Chapter 4 of this report). The current project is aimed at estimation of Bauxite, Gallium, Vanadium and also the associated REE elements, which are reportedly present in the block, and to expand this prospect to a deposit scale.</w:t>
      </w:r>
    </w:p>
    <w:p w14:paraId="7B63D5C2">
      <w:p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2.2 Investigating Agency</w:t>
      </w:r>
    </w:p>
    <w:p w14:paraId="400C5D20">
      <w:pPr>
        <w:spacing w:line="360" w:lineRule="auto"/>
        <w:ind w:firstLine="720"/>
        <w:jc w:val="both"/>
        <w:rPr>
          <w:rFonts w:ascii="Times New Roman" w:hAnsi="Times New Roman" w:cs="Times New Roman"/>
        </w:rPr>
      </w:pPr>
      <w:r>
        <w:rPr>
          <w:rFonts w:ascii="Times New Roman" w:hAnsi="Times New Roman" w:cs="Times New Roman"/>
        </w:rPr>
        <w:t>M/s. Geo Marine Solutions Pvt. Ltd (CIN U74900KL2011PTC28241) is a Notified Private Exploration Agency (NPEA), Science and Technology Services Company with a vision to take proactive role in nation building by providing latest scientific knowledge and technological services in the field of Earth System Science. The company draws its inspiration and ability to undertake challenging projects from team leaders in different disciplines of Earth Sciences who are former scientists from prestigious organizations like Geological Survey of India, National institute of Oceanography etc. Each team leader of Geo Marine Solutions is a leading scientist in his / her area of expertise (domain experts) and brings in more than three decades of experience in Offshore- and Onshore-Geo Scientific Survey and Exploration.</w:t>
      </w:r>
    </w:p>
    <w:p w14:paraId="355D72F6">
      <w:pPr>
        <w:spacing w:line="360" w:lineRule="auto"/>
        <w:jc w:val="both"/>
        <w:rPr>
          <w:rFonts w:ascii="Times New Roman" w:hAnsi="Times New Roman" w:cs="Times New Roman"/>
        </w:rPr>
      </w:pPr>
      <w:r>
        <w:rPr>
          <w:rFonts w:ascii="Times New Roman" w:hAnsi="Times New Roman" w:cs="Times New Roman"/>
        </w:rPr>
        <w:t>Name and address of the NPEA</w:t>
      </w:r>
    </w:p>
    <w:p w14:paraId="5D101524">
      <w:pPr>
        <w:spacing w:line="360" w:lineRule="auto"/>
        <w:jc w:val="both"/>
        <w:rPr>
          <w:rFonts w:ascii="Times New Roman" w:hAnsi="Times New Roman" w:cs="Times New Roman"/>
        </w:rPr>
      </w:pPr>
      <w:r>
        <w:rPr>
          <w:rFonts w:ascii="Times New Roman" w:hAnsi="Times New Roman" w:cs="Times New Roman"/>
        </w:rPr>
        <w:t>Geo Marine Solutions Pvt Ltd</w:t>
      </w:r>
    </w:p>
    <w:p w14:paraId="4D07F4BF">
      <w:pPr>
        <w:spacing w:line="360" w:lineRule="auto"/>
        <w:jc w:val="both"/>
        <w:rPr>
          <w:rFonts w:ascii="Times New Roman" w:hAnsi="Times New Roman" w:cs="Times New Roman"/>
        </w:rPr>
      </w:pPr>
      <w:r>
        <w:rPr>
          <w:rFonts w:ascii="Times New Roman" w:hAnsi="Times New Roman" w:cs="Times New Roman"/>
        </w:rPr>
        <w:t xml:space="preserve">15-17-909/9, 5th Cross, Shivabagh, Kadri, Mangalore-575005, Karnataka, INDIA </w:t>
      </w:r>
    </w:p>
    <w:p w14:paraId="45452817">
      <w:pPr>
        <w:spacing w:line="360" w:lineRule="auto"/>
        <w:jc w:val="both"/>
        <w:rPr>
          <w:rFonts w:ascii="Times New Roman" w:hAnsi="Times New Roman" w:cs="Times New Roman"/>
        </w:rPr>
      </w:pPr>
      <w:r>
        <w:rPr>
          <w:rFonts w:ascii="Times New Roman" w:hAnsi="Times New Roman" w:cs="Times New Roman"/>
        </w:rPr>
        <w:t>Mobile No: +91-9038534560, +91-8277363919</w:t>
      </w:r>
    </w:p>
    <w:p w14:paraId="3C5CC418">
      <w:pPr>
        <w:spacing w:line="360" w:lineRule="auto"/>
        <w:jc w:val="both"/>
        <w:rPr>
          <w:rFonts w:ascii="Times New Roman" w:hAnsi="Times New Roman" w:cs="Times New Roman"/>
        </w:rPr>
      </w:pPr>
      <w:r>
        <w:rPr>
          <w:rFonts w:ascii="Times New Roman" w:hAnsi="Times New Roman" w:cs="Times New Roman"/>
        </w:rPr>
        <w:t xml:space="preserve">E-Mail id: mail@geomarinesolutions.in, </w:t>
      </w:r>
      <w:r>
        <w:fldChar w:fldCharType="begin"/>
      </w:r>
      <w:r>
        <w:instrText xml:space="preserve"> HYPERLINK "mailto:oed@geomarinesolutions.in" </w:instrText>
      </w:r>
      <w:r>
        <w:fldChar w:fldCharType="separate"/>
      </w:r>
      <w:r>
        <w:rPr>
          <w:rStyle w:val="15"/>
          <w:rFonts w:ascii="Times New Roman" w:hAnsi="Times New Roman" w:cs="Times New Roman"/>
          <w:color w:val="auto"/>
          <w:u w:val="none"/>
        </w:rPr>
        <w:t>oed@geomarinesolutions.in</w:t>
      </w:r>
      <w:r>
        <w:rPr>
          <w:rStyle w:val="15"/>
          <w:rFonts w:ascii="Times New Roman" w:hAnsi="Times New Roman" w:cs="Times New Roman"/>
          <w:color w:val="auto"/>
          <w:u w:val="none"/>
        </w:rPr>
        <w:fldChar w:fldCharType="end"/>
      </w:r>
    </w:p>
    <w:p w14:paraId="59268122">
      <w:p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2.3 Objectives of the Investigation </w:t>
      </w:r>
    </w:p>
    <w:p w14:paraId="3534D962">
      <w:pPr>
        <w:spacing w:line="360" w:lineRule="auto"/>
        <w:jc w:val="both"/>
        <w:rPr>
          <w:rFonts w:ascii="Times New Roman" w:hAnsi="Times New Roman" w:cs="Times New Roman"/>
        </w:rPr>
      </w:pPr>
      <w:r>
        <w:rPr>
          <w:rFonts w:ascii="Times New Roman" w:hAnsi="Times New Roman" w:cs="Times New Roman"/>
        </w:rPr>
        <w:t>Objectives of the present investigation is as follows,</w:t>
      </w:r>
    </w:p>
    <w:p w14:paraId="47844AE2">
      <w:pPr>
        <w:pStyle w:val="32"/>
        <w:numPr>
          <w:ilvl w:val="0"/>
          <w:numId w:val="2"/>
        </w:numPr>
        <w:spacing w:line="360" w:lineRule="auto"/>
        <w:jc w:val="both"/>
        <w:rPr>
          <w:rFonts w:ascii="Times New Roman" w:hAnsi="Times New Roman" w:cs="Times New Roman"/>
        </w:rPr>
      </w:pPr>
      <w:r>
        <w:rPr>
          <w:rFonts w:ascii="Times New Roman" w:hAnsi="Times New Roman" w:cs="Times New Roman"/>
        </w:rPr>
        <w:t>To carry out DGPS based topographical mapping and geological mapping on 1:4000 scale, to delineate the rock types which are present in the block.</w:t>
      </w:r>
    </w:p>
    <w:p w14:paraId="3939A87A">
      <w:pPr>
        <w:pStyle w:val="32"/>
        <w:numPr>
          <w:ilvl w:val="0"/>
          <w:numId w:val="2"/>
        </w:numPr>
        <w:spacing w:line="360" w:lineRule="auto"/>
        <w:jc w:val="both"/>
        <w:rPr>
          <w:rFonts w:ascii="Times New Roman" w:hAnsi="Times New Roman" w:cs="Times New Roman"/>
        </w:rPr>
      </w:pPr>
      <w:r>
        <w:rPr>
          <w:rFonts w:ascii="Times New Roman" w:hAnsi="Times New Roman" w:cs="Times New Roman"/>
        </w:rPr>
        <w:t>Core drilling to understand the possible vertical continuity of reported bauxite occurrence up to a depth of 20 meters.</w:t>
      </w:r>
    </w:p>
    <w:p w14:paraId="74012B21">
      <w:pPr>
        <w:pStyle w:val="32"/>
        <w:numPr>
          <w:ilvl w:val="0"/>
          <w:numId w:val="2"/>
        </w:numPr>
        <w:spacing w:line="360" w:lineRule="auto"/>
        <w:jc w:val="both"/>
        <w:rPr>
          <w:rFonts w:ascii="Times New Roman" w:hAnsi="Times New Roman" w:cs="Times New Roman"/>
        </w:rPr>
      </w:pPr>
      <w:r>
        <w:rPr>
          <w:rFonts w:ascii="Times New Roman" w:hAnsi="Times New Roman" w:cs="Times New Roman"/>
        </w:rPr>
        <w:t>To understand the geochemical characteristics of Bauxite, Clay minerals and  Limestone which may be encountered during drilling for major, minor, trace elements and REE using XRF and ICP-MS.</w:t>
      </w:r>
    </w:p>
    <w:p w14:paraId="22094CB9">
      <w:pPr>
        <w:pStyle w:val="32"/>
        <w:numPr>
          <w:ilvl w:val="0"/>
          <w:numId w:val="2"/>
        </w:numPr>
        <w:spacing w:line="360" w:lineRule="auto"/>
        <w:jc w:val="both"/>
        <w:rPr>
          <w:rFonts w:ascii="Times New Roman" w:hAnsi="Times New Roman" w:cs="Times New Roman"/>
        </w:rPr>
      </w:pPr>
      <w:r>
        <w:rPr>
          <w:rFonts w:ascii="Times New Roman" w:hAnsi="Times New Roman" w:cs="Times New Roman"/>
        </w:rPr>
        <w:t>To estimate resources of Bauxite, Gallium, Vanadium and REE.</w:t>
      </w:r>
    </w:p>
    <w:p w14:paraId="435272BB">
      <w:p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2.4 Basis for taking up investigation</w:t>
      </w:r>
    </w:p>
    <w:p w14:paraId="4D0838D7">
      <w:pPr>
        <w:spacing w:line="360" w:lineRule="auto"/>
        <w:ind w:firstLine="720"/>
        <w:jc w:val="both"/>
        <w:rPr>
          <w:rFonts w:ascii="Times New Roman" w:hAnsi="Times New Roman" w:cs="Times New Roman"/>
        </w:rPr>
      </w:pPr>
      <w:r>
        <w:rPr>
          <w:rFonts w:ascii="Times New Roman" w:hAnsi="Times New Roman" w:cs="Times New Roman"/>
        </w:rPr>
        <w:t>CGM Gujarat explored Sandhan region by means of pitting, trenching, and drilling and the estimated resource for the region is 27.85 MT of bauxite. Chemical analysis data of the bauxite shows high Al</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cs="Times New Roman"/>
        </w:rPr>
        <w:t xml:space="preserve"> (average 52.05%) with low SiO</w:t>
      </w:r>
      <w:r>
        <w:rPr>
          <w:rFonts w:ascii="Times New Roman" w:hAnsi="Times New Roman" w:cs="Times New Roman"/>
          <w:vertAlign w:val="subscript"/>
        </w:rPr>
        <w:t>2</w:t>
      </w:r>
      <w:r>
        <w:rPr>
          <w:rFonts w:ascii="Times New Roman" w:hAnsi="Times New Roman" w:cs="Times New Roman"/>
        </w:rPr>
        <w:t xml:space="preserve"> percentage (average 4.33%). The satellite imagery analysis of the area shows laterite/bauxite. </w:t>
      </w:r>
    </w:p>
    <w:p w14:paraId="4F795FD4">
      <w:pPr>
        <w:spacing w:line="360" w:lineRule="auto"/>
        <w:ind w:firstLine="720"/>
        <w:jc w:val="both"/>
        <w:rPr>
          <w:rFonts w:ascii="Times New Roman" w:hAnsi="Times New Roman" w:cs="Times New Roman"/>
        </w:rPr>
      </w:pPr>
      <w:r>
        <w:rPr>
          <w:rFonts w:ascii="Times New Roman" w:hAnsi="Times New Roman" w:cs="Times New Roman"/>
        </w:rPr>
        <w:t>The NGCM (GSI) 2016 data for soil regolith near Sandhan (TS 41 E/04) reported Al</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cs="Times New Roman"/>
        </w:rPr>
        <w:t xml:space="preserve"> values of 11-12 % Gallium values of 11-17 ppm.</w:t>
      </w:r>
    </w:p>
    <w:p w14:paraId="7E5E2C0B">
      <w:pPr>
        <w:spacing w:line="360" w:lineRule="auto"/>
        <w:ind w:firstLine="720"/>
        <w:jc w:val="both"/>
        <w:rPr>
          <w:rFonts w:ascii="Times New Roman" w:hAnsi="Times New Roman" w:cs="Times New Roman"/>
        </w:rPr>
      </w:pPr>
      <w:r>
        <w:rPr>
          <w:rFonts w:ascii="Times New Roman" w:hAnsi="Times New Roman" w:cs="Times New Roman"/>
        </w:rPr>
        <w:t>Hence CGM Gujarat recommended Sandhan Bauxite block for G3 level of exploration. (</w:t>
      </w:r>
      <w:bookmarkStart w:id="0" w:name="_Hlk222226704"/>
      <w:r>
        <w:rPr>
          <w:rFonts w:ascii="Times New Roman" w:hAnsi="Times New Roman" w:cs="Times New Roman"/>
        </w:rPr>
        <w:t>The report named “Gujarat’s Mineral wealth: A Responsible Exploration and Development Paradigm”, 17 august 2024, Commissioner of Geology and Mines</w:t>
      </w:r>
      <w:bookmarkEnd w:id="0"/>
      <w:r>
        <w:rPr>
          <w:rFonts w:ascii="Times New Roman" w:hAnsi="Times New Roman" w:cs="Times New Roman"/>
        </w:rPr>
        <w:t>).</w:t>
      </w:r>
    </w:p>
    <w:p w14:paraId="7DCC8EA4">
      <w:pPr>
        <w:spacing w:line="360" w:lineRule="auto"/>
        <w:ind w:firstLine="720"/>
        <w:jc w:val="both"/>
        <w:rPr>
          <w:rFonts w:ascii="Times New Roman" w:hAnsi="Times New Roman" w:cs="Times New Roman"/>
        </w:rPr>
      </w:pPr>
      <w:r>
        <w:rPr>
          <w:rFonts w:ascii="Times New Roman" w:hAnsi="Times New Roman" w:cs="Times New Roman"/>
        </w:rPr>
        <w:t>A reconnaissance field work was carried out in Sandhan block by Geo Marine Solutions Pvt Ltd on 30th &amp; 31st October, 2024. During the reconnaissance it was observed that the entire block of 9.85sq.km is soil covered.</w:t>
      </w:r>
    </w:p>
    <w:p w14:paraId="4E0DE26E">
      <w:pPr>
        <w:spacing w:line="360" w:lineRule="auto"/>
        <w:jc w:val="both"/>
        <w:rPr>
          <w:rFonts w:ascii="Times New Roman" w:hAnsi="Times New Roman" w:cs="Times New Roman"/>
        </w:rPr>
      </w:pPr>
    </w:p>
    <w:p w14:paraId="4D0E2327">
      <w:pPr>
        <w:spacing w:line="360" w:lineRule="auto"/>
        <w:jc w:val="both"/>
        <w:rPr>
          <w:rFonts w:ascii="Times New Roman" w:hAnsi="Times New Roman" w:cs="Times New Roman"/>
        </w:rPr>
      </w:pPr>
    </w:p>
    <w:p w14:paraId="445F6175">
      <w:pPr>
        <w:spacing w:line="360" w:lineRule="auto"/>
        <w:jc w:val="both"/>
        <w:rPr>
          <w:rFonts w:ascii="Times New Roman" w:hAnsi="Times New Roman" w:cs="Times New Roman"/>
        </w:rPr>
      </w:pPr>
    </w:p>
    <w:p w14:paraId="725A8BAE">
      <w:pPr>
        <w:spacing w:line="360" w:lineRule="auto"/>
        <w:jc w:val="both"/>
        <w:rPr>
          <w:rFonts w:ascii="Times New Roman" w:hAnsi="Times New Roman" w:cs="Times New Roman"/>
        </w:rPr>
      </w:pPr>
    </w:p>
    <w:p w14:paraId="319F71BF">
      <w:pPr>
        <w:spacing w:line="360" w:lineRule="auto"/>
        <w:jc w:val="both"/>
        <w:rPr>
          <w:rFonts w:ascii="Times New Roman" w:hAnsi="Times New Roman" w:cs="Times New Roman"/>
          <w:b/>
          <w:bCs/>
        </w:rPr>
      </w:pPr>
      <w:r>
        <w:rPr>
          <w:rFonts w:ascii="Times New Roman" w:hAnsi="Times New Roman" w:cs="Times New Roman"/>
          <w:b/>
          <w:bCs/>
        </w:rPr>
        <w:t xml:space="preserve">2.5 The Nature and Quantum of Work Proposed and Carried Out </w:t>
      </w:r>
    </w:p>
    <w:p w14:paraId="7B4B5E32">
      <w:pPr>
        <w:spacing w:line="360" w:lineRule="auto"/>
        <w:jc w:val="both"/>
        <w:rPr>
          <w:rFonts w:ascii="Times New Roman" w:hAnsi="Times New Roman" w:cs="Times New Roman"/>
        </w:rPr>
      </w:pPr>
      <w:r>
        <w:rPr>
          <w:rFonts w:ascii="Times New Roman" w:hAnsi="Times New Roman" w:cs="Times New Roman"/>
        </w:rPr>
        <w:t xml:space="preserve">The </w:t>
      </w:r>
      <w:bookmarkStart w:id="1" w:name="_Hlk222318622"/>
      <w:r>
        <w:rPr>
          <w:rFonts w:ascii="Times New Roman" w:hAnsi="Times New Roman" w:cs="Times New Roman"/>
        </w:rPr>
        <w:t xml:space="preserve">nature and quantum of work proposed and carried out </w:t>
      </w:r>
      <w:bookmarkEnd w:id="1"/>
      <w:r>
        <w:rPr>
          <w:rFonts w:ascii="Times New Roman" w:hAnsi="Times New Roman" w:cs="Times New Roman"/>
        </w:rPr>
        <w:t xml:space="preserve">is given in the table below  </w:t>
      </w:r>
    </w:p>
    <w:tbl>
      <w:tblPr>
        <w:tblStyle w:val="12"/>
        <w:tblW w:w="8986" w:type="dxa"/>
        <w:tblInd w:w="-27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68"/>
        <w:gridCol w:w="3392"/>
        <w:gridCol w:w="1150"/>
        <w:gridCol w:w="1536"/>
        <w:gridCol w:w="2340"/>
      </w:tblGrid>
      <w:tr w14:paraId="725289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 w:hRule="atLeast"/>
        </w:trPr>
        <w:tc>
          <w:tcPr>
            <w:tcW w:w="8986" w:type="dxa"/>
            <w:gridSpan w:val="5"/>
            <w:tcBorders>
              <w:top w:val="single" w:color="000000" w:sz="4" w:space="0"/>
              <w:left w:val="single" w:color="000000" w:sz="4" w:space="0"/>
              <w:bottom w:val="single" w:color="000000" w:sz="4" w:space="0"/>
              <w:right w:val="single" w:color="000000" w:sz="4" w:space="0"/>
            </w:tcBorders>
          </w:tcPr>
          <w:p w14:paraId="160FAC52">
            <w:pPr>
              <w:spacing w:after="0" w:line="240" w:lineRule="auto"/>
              <w:ind w:left="-110"/>
              <w:jc w:val="center"/>
              <w:rPr>
                <w:rFonts w:ascii="Times New Roman" w:hAnsi="Times New Roman" w:eastAsia="Times New Roman" w:cs="Times New Roman"/>
                <w:b/>
                <w:bCs/>
                <w:color w:val="000000"/>
                <w:kern w:val="0"/>
                <w:lang w:eastAsia="en-IN"/>
                <w14:ligatures w14:val="none"/>
              </w:rPr>
            </w:pPr>
            <w:r>
              <w:rPr>
                <w:rFonts w:ascii="Times New Roman" w:hAnsi="Times New Roman" w:cs="Times New Roman"/>
                <w:b/>
                <w:bCs/>
              </w:rPr>
              <w:t>Table 2.1: Nature and Quantum of work proposed and carried out</w:t>
            </w:r>
          </w:p>
        </w:tc>
      </w:tr>
      <w:tr w14:paraId="1E77BE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568" w:type="dxa"/>
            <w:tcBorders>
              <w:top w:val="single" w:color="000000" w:sz="4" w:space="0"/>
              <w:left w:val="single" w:color="000000" w:sz="4" w:space="0"/>
              <w:bottom w:val="single" w:color="000000" w:sz="4" w:space="0"/>
              <w:right w:val="single" w:color="000000" w:sz="4" w:space="0"/>
            </w:tcBorders>
          </w:tcPr>
          <w:p w14:paraId="7C471809">
            <w:pPr>
              <w:spacing w:after="0" w:line="240" w:lineRule="auto"/>
              <w:ind w:left="-110"/>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Sl.</w:t>
            </w:r>
          </w:p>
          <w:p w14:paraId="4E7210DF">
            <w:pPr>
              <w:spacing w:after="0" w:line="240" w:lineRule="auto"/>
              <w:ind w:left="-110"/>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No.</w:t>
            </w:r>
          </w:p>
        </w:tc>
        <w:tc>
          <w:tcPr>
            <w:tcW w:w="3392" w:type="dxa"/>
            <w:tcBorders>
              <w:top w:val="single" w:color="000000" w:sz="4" w:space="0"/>
              <w:left w:val="single" w:color="000000" w:sz="4" w:space="0"/>
              <w:bottom w:val="single" w:color="000000" w:sz="4" w:space="0"/>
              <w:right w:val="single" w:color="000000" w:sz="4" w:space="0"/>
            </w:tcBorders>
          </w:tcPr>
          <w:p w14:paraId="08FE21BE">
            <w:pPr>
              <w:spacing w:after="0" w:line="240" w:lineRule="auto"/>
              <w:ind w:left="-110"/>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 xml:space="preserve">Nature of work proposed &amp; approved </w:t>
            </w:r>
          </w:p>
        </w:tc>
        <w:tc>
          <w:tcPr>
            <w:tcW w:w="1150" w:type="dxa"/>
            <w:tcBorders>
              <w:top w:val="single" w:color="000000" w:sz="4" w:space="0"/>
              <w:left w:val="single" w:color="000000" w:sz="4" w:space="0"/>
              <w:bottom w:val="single" w:color="000000" w:sz="4" w:space="0"/>
              <w:right w:val="single" w:color="000000" w:sz="4" w:space="0"/>
            </w:tcBorders>
          </w:tcPr>
          <w:p w14:paraId="18612AA0">
            <w:pPr>
              <w:spacing w:after="0" w:line="240" w:lineRule="auto"/>
              <w:ind w:left="-110"/>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Target assigned</w:t>
            </w:r>
          </w:p>
        </w:tc>
        <w:tc>
          <w:tcPr>
            <w:tcW w:w="1536" w:type="dxa"/>
            <w:tcBorders>
              <w:top w:val="single" w:color="000000" w:sz="4" w:space="0"/>
              <w:left w:val="single" w:color="000000" w:sz="4" w:space="0"/>
              <w:bottom w:val="single" w:color="000000" w:sz="4" w:space="0"/>
              <w:right w:val="single" w:color="000000" w:sz="4" w:space="0"/>
            </w:tcBorders>
          </w:tcPr>
          <w:p w14:paraId="62AD033B">
            <w:pPr>
              <w:spacing w:after="0" w:line="240" w:lineRule="auto"/>
              <w:ind w:left="-110"/>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Target Achieved</w:t>
            </w:r>
          </w:p>
        </w:tc>
        <w:tc>
          <w:tcPr>
            <w:tcW w:w="2340" w:type="dxa"/>
            <w:tcBorders>
              <w:top w:val="single" w:color="000000" w:sz="4" w:space="0"/>
              <w:left w:val="single" w:color="000000" w:sz="4" w:space="0"/>
              <w:bottom w:val="single" w:color="000000" w:sz="4" w:space="0"/>
              <w:right w:val="single" w:color="000000" w:sz="4" w:space="0"/>
            </w:tcBorders>
          </w:tcPr>
          <w:p w14:paraId="2261D6BC">
            <w:pPr>
              <w:spacing w:after="0" w:line="240" w:lineRule="auto"/>
              <w:ind w:left="-110"/>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Remarks</w:t>
            </w:r>
          </w:p>
        </w:tc>
      </w:tr>
      <w:tr w14:paraId="2BAA83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8" w:hRule="atLeast"/>
        </w:trPr>
        <w:tc>
          <w:tcPr>
            <w:tcW w:w="568" w:type="dxa"/>
            <w:tcBorders>
              <w:top w:val="single" w:color="000000" w:sz="4" w:space="0"/>
              <w:left w:val="single" w:color="000000" w:sz="4" w:space="0"/>
              <w:bottom w:val="single" w:color="000000" w:sz="4" w:space="0"/>
              <w:right w:val="single" w:color="000000" w:sz="4" w:space="0"/>
            </w:tcBorders>
          </w:tcPr>
          <w:p w14:paraId="72C64EBB">
            <w:pPr>
              <w:spacing w:after="0" w:line="240" w:lineRule="auto"/>
              <w:ind w:left="-110"/>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1</w:t>
            </w:r>
          </w:p>
        </w:tc>
        <w:tc>
          <w:tcPr>
            <w:tcW w:w="3392" w:type="dxa"/>
            <w:tcBorders>
              <w:top w:val="single" w:color="000000" w:sz="4" w:space="0"/>
              <w:left w:val="single" w:color="000000" w:sz="4" w:space="0"/>
              <w:bottom w:val="single" w:color="000000" w:sz="4" w:space="0"/>
              <w:right w:val="single" w:color="000000" w:sz="4" w:space="0"/>
            </w:tcBorders>
          </w:tcPr>
          <w:p w14:paraId="3CC74C1A">
            <w:pPr>
              <w:spacing w:after="0" w:line="240" w:lineRule="auto"/>
              <w:ind w:left="-110" w:firstLine="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DGPS Survey-(1:4000 Scale) (DGPS/Total Station Survey) (sq.km)</w:t>
            </w:r>
          </w:p>
        </w:tc>
        <w:tc>
          <w:tcPr>
            <w:tcW w:w="1150" w:type="dxa"/>
            <w:tcBorders>
              <w:top w:val="single" w:color="000000" w:sz="4" w:space="0"/>
              <w:left w:val="single" w:color="000000" w:sz="4" w:space="0"/>
              <w:bottom w:val="single" w:color="000000" w:sz="4" w:space="0"/>
              <w:right w:val="single" w:color="000000" w:sz="4" w:space="0"/>
            </w:tcBorders>
          </w:tcPr>
          <w:p w14:paraId="44BF5823">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9.85</w:t>
            </w:r>
          </w:p>
          <w:p w14:paraId="7BA5169F">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sq.Km.</w:t>
            </w:r>
          </w:p>
        </w:tc>
        <w:tc>
          <w:tcPr>
            <w:tcW w:w="1536" w:type="dxa"/>
            <w:tcBorders>
              <w:top w:val="single" w:color="000000" w:sz="4" w:space="0"/>
              <w:left w:val="single" w:color="000000" w:sz="4" w:space="0"/>
              <w:bottom w:val="single" w:color="000000" w:sz="4" w:space="0"/>
              <w:right w:val="single" w:color="000000" w:sz="4" w:space="0"/>
            </w:tcBorders>
          </w:tcPr>
          <w:p w14:paraId="0761BEC9">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9.98</w:t>
            </w:r>
          </w:p>
          <w:p w14:paraId="4BE0E396">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sq.Km.</w:t>
            </w:r>
          </w:p>
        </w:tc>
        <w:tc>
          <w:tcPr>
            <w:tcW w:w="2340" w:type="dxa"/>
            <w:tcBorders>
              <w:top w:val="single" w:color="000000" w:sz="4" w:space="0"/>
              <w:left w:val="single" w:color="000000" w:sz="4" w:space="0"/>
              <w:bottom w:val="single" w:color="000000" w:sz="4" w:space="0"/>
              <w:right w:val="single" w:color="000000" w:sz="4" w:space="0"/>
            </w:tcBorders>
          </w:tcPr>
          <w:p w14:paraId="0D87BEAC">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Topographic survey is completed</w:t>
            </w:r>
          </w:p>
        </w:tc>
      </w:tr>
      <w:tr w14:paraId="6AC069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7" w:hRule="atLeast"/>
        </w:trPr>
        <w:tc>
          <w:tcPr>
            <w:tcW w:w="568" w:type="dxa"/>
            <w:tcBorders>
              <w:top w:val="single" w:color="000000" w:sz="4" w:space="0"/>
              <w:left w:val="single" w:color="000000" w:sz="4" w:space="0"/>
              <w:bottom w:val="single" w:color="000000" w:sz="4" w:space="0"/>
              <w:right w:val="single" w:color="000000" w:sz="4" w:space="0"/>
            </w:tcBorders>
          </w:tcPr>
          <w:p w14:paraId="47800C17">
            <w:pPr>
              <w:spacing w:after="0" w:line="240" w:lineRule="auto"/>
              <w:ind w:left="-110"/>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2</w:t>
            </w:r>
          </w:p>
        </w:tc>
        <w:tc>
          <w:tcPr>
            <w:tcW w:w="3392" w:type="dxa"/>
            <w:tcBorders>
              <w:top w:val="single" w:color="000000" w:sz="4" w:space="0"/>
              <w:left w:val="single" w:color="000000" w:sz="4" w:space="0"/>
              <w:bottom w:val="single" w:color="000000" w:sz="4" w:space="0"/>
              <w:right w:val="single" w:color="000000" w:sz="4" w:space="0"/>
            </w:tcBorders>
          </w:tcPr>
          <w:p w14:paraId="165CA9FF">
            <w:pPr>
              <w:spacing w:after="0" w:line="240" w:lineRule="auto"/>
              <w:ind w:left="-110" w:firstLine="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Geological Mapping-(1:4000 Scale) (LSM/DM) (sq km)</w:t>
            </w:r>
          </w:p>
        </w:tc>
        <w:tc>
          <w:tcPr>
            <w:tcW w:w="1150" w:type="dxa"/>
            <w:tcBorders>
              <w:top w:val="single" w:color="000000" w:sz="4" w:space="0"/>
              <w:left w:val="single" w:color="000000" w:sz="4" w:space="0"/>
              <w:bottom w:val="single" w:color="000000" w:sz="4" w:space="0"/>
              <w:right w:val="single" w:color="000000" w:sz="4" w:space="0"/>
            </w:tcBorders>
          </w:tcPr>
          <w:p w14:paraId="7BF254BB">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9.85</w:t>
            </w:r>
          </w:p>
          <w:p w14:paraId="1AA97383">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sq.Km.</w:t>
            </w:r>
          </w:p>
        </w:tc>
        <w:tc>
          <w:tcPr>
            <w:tcW w:w="1536" w:type="dxa"/>
            <w:tcBorders>
              <w:top w:val="single" w:color="000000" w:sz="4" w:space="0"/>
              <w:left w:val="single" w:color="000000" w:sz="4" w:space="0"/>
              <w:bottom w:val="single" w:color="000000" w:sz="4" w:space="0"/>
              <w:right w:val="single" w:color="000000" w:sz="4" w:space="0"/>
            </w:tcBorders>
          </w:tcPr>
          <w:p w14:paraId="71C11984">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9.98</w:t>
            </w:r>
          </w:p>
          <w:p w14:paraId="17FCCE3F">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sq.Km.</w:t>
            </w:r>
          </w:p>
        </w:tc>
        <w:tc>
          <w:tcPr>
            <w:tcW w:w="2340" w:type="dxa"/>
            <w:tcBorders>
              <w:top w:val="single" w:color="000000" w:sz="4" w:space="0"/>
              <w:left w:val="single" w:color="000000" w:sz="4" w:space="0"/>
              <w:bottom w:val="single" w:color="000000" w:sz="4" w:space="0"/>
              <w:right w:val="single" w:color="000000" w:sz="4" w:space="0"/>
            </w:tcBorders>
          </w:tcPr>
          <w:p w14:paraId="588112F0">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Geological mapping is completed</w:t>
            </w:r>
          </w:p>
        </w:tc>
      </w:tr>
      <w:tr w14:paraId="2962B8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0" w:hRule="atLeast"/>
        </w:trPr>
        <w:tc>
          <w:tcPr>
            <w:tcW w:w="568" w:type="dxa"/>
            <w:tcBorders>
              <w:top w:val="single" w:color="000000" w:sz="4" w:space="0"/>
              <w:left w:val="single" w:color="000000" w:sz="4" w:space="0"/>
              <w:bottom w:val="single" w:color="000000" w:sz="4" w:space="0"/>
              <w:right w:val="single" w:color="000000" w:sz="4" w:space="0"/>
            </w:tcBorders>
          </w:tcPr>
          <w:p w14:paraId="728A7507">
            <w:pPr>
              <w:spacing w:after="0" w:line="240" w:lineRule="auto"/>
              <w:ind w:left="-110"/>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3</w:t>
            </w:r>
          </w:p>
        </w:tc>
        <w:tc>
          <w:tcPr>
            <w:tcW w:w="3392" w:type="dxa"/>
            <w:tcBorders>
              <w:top w:val="single" w:color="000000" w:sz="4" w:space="0"/>
              <w:left w:val="single" w:color="000000" w:sz="4" w:space="0"/>
              <w:bottom w:val="single" w:color="000000" w:sz="4" w:space="0"/>
              <w:right w:val="single" w:color="000000" w:sz="4" w:space="0"/>
            </w:tcBorders>
          </w:tcPr>
          <w:p w14:paraId="44B889ED">
            <w:pPr>
              <w:spacing w:after="0" w:line="240" w:lineRule="auto"/>
              <w:ind w:left="-110" w:firstLine="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Geophysical Surveys (Gravity, Magnetic Stn), Nos</w:t>
            </w:r>
          </w:p>
        </w:tc>
        <w:tc>
          <w:tcPr>
            <w:tcW w:w="1150" w:type="dxa"/>
            <w:tcBorders>
              <w:top w:val="single" w:color="000000" w:sz="4" w:space="0"/>
              <w:left w:val="single" w:color="000000" w:sz="4" w:space="0"/>
              <w:bottom w:val="single" w:color="000000" w:sz="4" w:space="0"/>
              <w:right w:val="single" w:color="000000" w:sz="4" w:space="0"/>
            </w:tcBorders>
          </w:tcPr>
          <w:p w14:paraId="769010A7">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NA</w:t>
            </w:r>
          </w:p>
        </w:tc>
        <w:tc>
          <w:tcPr>
            <w:tcW w:w="1536" w:type="dxa"/>
            <w:tcBorders>
              <w:top w:val="single" w:color="000000" w:sz="4" w:space="0"/>
              <w:left w:val="single" w:color="000000" w:sz="4" w:space="0"/>
              <w:bottom w:val="single" w:color="000000" w:sz="4" w:space="0"/>
              <w:right w:val="single" w:color="000000" w:sz="4" w:space="0"/>
            </w:tcBorders>
          </w:tcPr>
          <w:p w14:paraId="0FDBC26B">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NA</w:t>
            </w:r>
          </w:p>
        </w:tc>
        <w:tc>
          <w:tcPr>
            <w:tcW w:w="2340" w:type="dxa"/>
            <w:tcBorders>
              <w:top w:val="single" w:color="000000" w:sz="4" w:space="0"/>
              <w:left w:val="single" w:color="000000" w:sz="4" w:space="0"/>
              <w:bottom w:val="single" w:color="000000" w:sz="4" w:space="0"/>
              <w:right w:val="single" w:color="000000" w:sz="4" w:space="0"/>
            </w:tcBorders>
          </w:tcPr>
          <w:p w14:paraId="7CBE3E23">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NA</w:t>
            </w:r>
          </w:p>
        </w:tc>
      </w:tr>
      <w:tr w14:paraId="44FADF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0" w:hRule="atLeast"/>
        </w:trPr>
        <w:tc>
          <w:tcPr>
            <w:tcW w:w="568" w:type="dxa"/>
            <w:tcBorders>
              <w:top w:val="single" w:color="000000" w:sz="4" w:space="0"/>
              <w:left w:val="single" w:color="000000" w:sz="4" w:space="0"/>
              <w:bottom w:val="single" w:color="000000" w:sz="4" w:space="0"/>
              <w:right w:val="single" w:color="000000" w:sz="4" w:space="0"/>
            </w:tcBorders>
          </w:tcPr>
          <w:p w14:paraId="4B4EF288">
            <w:pPr>
              <w:spacing w:after="0" w:line="240" w:lineRule="auto"/>
              <w:ind w:left="-110"/>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4</w:t>
            </w:r>
          </w:p>
        </w:tc>
        <w:tc>
          <w:tcPr>
            <w:tcW w:w="3392" w:type="dxa"/>
            <w:tcBorders>
              <w:top w:val="single" w:color="000000" w:sz="4" w:space="0"/>
              <w:left w:val="single" w:color="000000" w:sz="4" w:space="0"/>
              <w:bottom w:val="single" w:color="000000" w:sz="4" w:space="0"/>
              <w:right w:val="single" w:color="000000" w:sz="4" w:space="0"/>
            </w:tcBorders>
          </w:tcPr>
          <w:p w14:paraId="2EBB282B">
            <w:pPr>
              <w:spacing w:after="0" w:line="240" w:lineRule="auto"/>
              <w:ind w:left="-110" w:firstLine="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(a) Surface exploration- Pitting (20 pit upto 2 m)</w:t>
            </w:r>
          </w:p>
        </w:tc>
        <w:tc>
          <w:tcPr>
            <w:tcW w:w="1150" w:type="dxa"/>
            <w:tcBorders>
              <w:top w:val="single" w:color="000000" w:sz="4" w:space="0"/>
              <w:left w:val="single" w:color="000000" w:sz="4" w:space="0"/>
              <w:bottom w:val="single" w:color="000000" w:sz="4" w:space="0"/>
              <w:right w:val="single" w:color="000000" w:sz="4" w:space="0"/>
            </w:tcBorders>
          </w:tcPr>
          <w:p w14:paraId="5D00CE83">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40</w:t>
            </w:r>
          </w:p>
        </w:tc>
        <w:tc>
          <w:tcPr>
            <w:tcW w:w="1536" w:type="dxa"/>
            <w:tcBorders>
              <w:top w:val="single" w:color="000000" w:sz="4" w:space="0"/>
              <w:left w:val="single" w:color="000000" w:sz="4" w:space="0"/>
              <w:bottom w:val="single" w:color="000000" w:sz="4" w:space="0"/>
              <w:right w:val="single" w:color="000000" w:sz="4" w:space="0"/>
            </w:tcBorders>
          </w:tcPr>
          <w:p w14:paraId="02FF7014">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NA</w:t>
            </w:r>
          </w:p>
        </w:tc>
        <w:tc>
          <w:tcPr>
            <w:tcW w:w="2340" w:type="dxa"/>
            <w:tcBorders>
              <w:top w:val="single" w:color="000000" w:sz="4" w:space="0"/>
              <w:left w:val="single" w:color="000000" w:sz="4" w:space="0"/>
              <w:bottom w:val="single" w:color="000000" w:sz="4" w:space="0"/>
              <w:right w:val="single" w:color="000000" w:sz="4" w:space="0"/>
            </w:tcBorders>
          </w:tcPr>
          <w:p w14:paraId="1C7B65BE">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r>
      <w:tr w14:paraId="1D9D2A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9" w:hRule="atLeast"/>
        </w:trPr>
        <w:tc>
          <w:tcPr>
            <w:tcW w:w="568" w:type="dxa"/>
            <w:tcBorders>
              <w:top w:val="nil"/>
              <w:left w:val="single" w:color="000000" w:sz="4" w:space="0"/>
              <w:bottom w:val="single" w:color="000000" w:sz="4" w:space="0"/>
              <w:right w:val="single" w:color="000000" w:sz="4" w:space="0"/>
            </w:tcBorders>
          </w:tcPr>
          <w:p w14:paraId="675DFCAE">
            <w:pPr>
              <w:spacing w:after="0" w:line="240" w:lineRule="auto"/>
              <w:ind w:left="-110"/>
              <w:jc w:val="center"/>
              <w:rPr>
                <w:rFonts w:ascii="Times New Roman" w:hAnsi="Times New Roman" w:eastAsia="Times New Roman" w:cs="Times New Roman"/>
                <w:b/>
                <w:bCs/>
                <w:color w:val="000000"/>
                <w:kern w:val="0"/>
                <w:lang w:eastAsia="en-IN"/>
                <w14:ligatures w14:val="none"/>
              </w:rPr>
            </w:pPr>
          </w:p>
        </w:tc>
        <w:tc>
          <w:tcPr>
            <w:tcW w:w="3392" w:type="dxa"/>
            <w:tcBorders>
              <w:top w:val="single" w:color="000000" w:sz="4" w:space="0"/>
              <w:left w:val="single" w:color="000000" w:sz="4" w:space="0"/>
              <w:bottom w:val="single" w:color="000000" w:sz="4" w:space="0"/>
              <w:right w:val="single" w:color="000000" w:sz="4" w:space="0"/>
            </w:tcBorders>
          </w:tcPr>
          <w:p w14:paraId="1BB399B9">
            <w:pPr>
              <w:spacing w:after="0" w:line="240" w:lineRule="auto"/>
              <w:ind w:left="-110" w:firstLine="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(b) Sub Surface exploration- Drilling (m)</w:t>
            </w:r>
          </w:p>
        </w:tc>
        <w:tc>
          <w:tcPr>
            <w:tcW w:w="1150" w:type="dxa"/>
            <w:tcBorders>
              <w:top w:val="single" w:color="000000" w:sz="4" w:space="0"/>
              <w:left w:val="single" w:color="000000" w:sz="4" w:space="0"/>
              <w:bottom w:val="single" w:color="000000" w:sz="4" w:space="0"/>
              <w:right w:val="single" w:color="000000" w:sz="4" w:space="0"/>
            </w:tcBorders>
          </w:tcPr>
          <w:p w14:paraId="541D0102">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630 M</w:t>
            </w:r>
          </w:p>
        </w:tc>
        <w:tc>
          <w:tcPr>
            <w:tcW w:w="1536" w:type="dxa"/>
            <w:tcBorders>
              <w:top w:val="single" w:color="000000" w:sz="4" w:space="0"/>
              <w:left w:val="single" w:color="000000" w:sz="4" w:space="0"/>
              <w:bottom w:val="single" w:color="000000" w:sz="4" w:space="0"/>
              <w:right w:val="single" w:color="000000" w:sz="4" w:space="0"/>
            </w:tcBorders>
          </w:tcPr>
          <w:p w14:paraId="77BC8968">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222 M</w:t>
            </w:r>
          </w:p>
        </w:tc>
        <w:tc>
          <w:tcPr>
            <w:tcW w:w="2340" w:type="dxa"/>
            <w:tcBorders>
              <w:top w:val="single" w:color="000000" w:sz="4" w:space="0"/>
              <w:left w:val="single" w:color="000000" w:sz="4" w:space="0"/>
              <w:bottom w:val="single" w:color="000000" w:sz="4" w:space="0"/>
              <w:right w:val="single" w:color="000000" w:sz="4" w:space="0"/>
            </w:tcBorders>
          </w:tcPr>
          <w:p w14:paraId="16F05943">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Drilling of 222m for 14 Boreholes completed</w:t>
            </w:r>
          </w:p>
        </w:tc>
      </w:tr>
      <w:tr w14:paraId="0355BE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3" w:hRule="atLeast"/>
        </w:trPr>
        <w:tc>
          <w:tcPr>
            <w:tcW w:w="568" w:type="dxa"/>
            <w:tcBorders>
              <w:top w:val="single" w:color="000000" w:sz="4" w:space="0"/>
              <w:left w:val="single" w:color="000000" w:sz="4" w:space="0"/>
              <w:bottom w:val="single" w:color="000000" w:sz="4" w:space="0"/>
              <w:right w:val="single" w:color="000000" w:sz="4" w:space="0"/>
            </w:tcBorders>
          </w:tcPr>
          <w:p w14:paraId="31688540">
            <w:pPr>
              <w:spacing w:after="0" w:line="240" w:lineRule="auto"/>
              <w:ind w:left="-110"/>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5</w:t>
            </w:r>
          </w:p>
        </w:tc>
        <w:tc>
          <w:tcPr>
            <w:tcW w:w="3392" w:type="dxa"/>
            <w:tcBorders>
              <w:top w:val="single" w:color="000000" w:sz="4" w:space="0"/>
              <w:left w:val="single" w:color="000000" w:sz="4" w:space="0"/>
              <w:bottom w:val="single" w:color="000000" w:sz="4" w:space="0"/>
              <w:right w:val="single" w:color="000000" w:sz="4" w:space="0"/>
            </w:tcBorders>
          </w:tcPr>
          <w:p w14:paraId="11CCADDD">
            <w:pPr>
              <w:spacing w:after="0" w:line="240" w:lineRule="auto"/>
              <w:ind w:left="-110" w:firstLine="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(a) Preparation of Thin sections (Nos.)</w:t>
            </w:r>
          </w:p>
        </w:tc>
        <w:tc>
          <w:tcPr>
            <w:tcW w:w="1150" w:type="dxa"/>
            <w:tcBorders>
              <w:top w:val="single" w:color="000000" w:sz="4" w:space="0"/>
              <w:left w:val="single" w:color="000000" w:sz="4" w:space="0"/>
              <w:bottom w:val="single" w:color="000000" w:sz="4" w:space="0"/>
              <w:right w:val="single" w:color="000000" w:sz="4" w:space="0"/>
            </w:tcBorders>
          </w:tcPr>
          <w:p w14:paraId="7436A0F1">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c>
          <w:tcPr>
            <w:tcW w:w="1536" w:type="dxa"/>
            <w:tcBorders>
              <w:top w:val="single" w:color="000000" w:sz="4" w:space="0"/>
              <w:left w:val="single" w:color="000000" w:sz="4" w:space="0"/>
              <w:bottom w:val="single" w:color="000000" w:sz="4" w:space="0"/>
              <w:right w:val="single" w:color="000000" w:sz="4" w:space="0"/>
            </w:tcBorders>
          </w:tcPr>
          <w:p w14:paraId="6EC93D73">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c>
          <w:tcPr>
            <w:tcW w:w="2340" w:type="dxa"/>
            <w:tcBorders>
              <w:top w:val="single" w:color="000000" w:sz="4" w:space="0"/>
              <w:left w:val="single" w:color="000000" w:sz="4" w:space="0"/>
              <w:bottom w:val="single" w:color="000000" w:sz="4" w:space="0"/>
              <w:right w:val="single" w:color="000000" w:sz="4" w:space="0"/>
            </w:tcBorders>
          </w:tcPr>
          <w:p w14:paraId="39476761">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r>
      <w:tr w14:paraId="227F48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568" w:type="dxa"/>
            <w:tcBorders>
              <w:top w:val="nil"/>
              <w:left w:val="single" w:color="000000" w:sz="4" w:space="0"/>
              <w:bottom w:val="single" w:color="000000" w:sz="4" w:space="0"/>
              <w:right w:val="single" w:color="000000" w:sz="4" w:space="0"/>
            </w:tcBorders>
          </w:tcPr>
          <w:p w14:paraId="0B854153">
            <w:pPr>
              <w:spacing w:after="0" w:line="240" w:lineRule="auto"/>
              <w:ind w:left="-110"/>
              <w:jc w:val="center"/>
              <w:rPr>
                <w:rFonts w:ascii="Times New Roman" w:hAnsi="Times New Roman" w:eastAsia="Times New Roman" w:cs="Times New Roman"/>
                <w:b/>
                <w:bCs/>
                <w:color w:val="000000"/>
                <w:kern w:val="0"/>
                <w:lang w:eastAsia="en-IN"/>
                <w14:ligatures w14:val="none"/>
              </w:rPr>
            </w:pPr>
          </w:p>
        </w:tc>
        <w:tc>
          <w:tcPr>
            <w:tcW w:w="3392" w:type="dxa"/>
            <w:tcBorders>
              <w:top w:val="single" w:color="000000" w:sz="4" w:space="0"/>
              <w:left w:val="single" w:color="000000" w:sz="4" w:space="0"/>
              <w:bottom w:val="single" w:color="000000" w:sz="4" w:space="0"/>
              <w:right w:val="single" w:color="000000" w:sz="4" w:space="0"/>
            </w:tcBorders>
          </w:tcPr>
          <w:p w14:paraId="1227BCE3">
            <w:pPr>
              <w:spacing w:after="0" w:line="240" w:lineRule="auto"/>
              <w:ind w:left="-110" w:firstLine="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(b) Preparation of polished sections (Nos.)</w:t>
            </w:r>
          </w:p>
        </w:tc>
        <w:tc>
          <w:tcPr>
            <w:tcW w:w="1150" w:type="dxa"/>
            <w:tcBorders>
              <w:top w:val="single" w:color="000000" w:sz="4" w:space="0"/>
              <w:left w:val="single" w:color="000000" w:sz="4" w:space="0"/>
              <w:bottom w:val="single" w:color="000000" w:sz="4" w:space="0"/>
              <w:right w:val="single" w:color="000000" w:sz="4" w:space="0"/>
            </w:tcBorders>
          </w:tcPr>
          <w:p w14:paraId="1985F8A1">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c>
          <w:tcPr>
            <w:tcW w:w="1536" w:type="dxa"/>
            <w:tcBorders>
              <w:top w:val="single" w:color="000000" w:sz="4" w:space="0"/>
              <w:left w:val="single" w:color="000000" w:sz="4" w:space="0"/>
              <w:bottom w:val="single" w:color="000000" w:sz="4" w:space="0"/>
              <w:right w:val="single" w:color="000000" w:sz="4" w:space="0"/>
            </w:tcBorders>
          </w:tcPr>
          <w:p w14:paraId="439FF9C0">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c>
          <w:tcPr>
            <w:tcW w:w="2340" w:type="dxa"/>
            <w:tcBorders>
              <w:top w:val="single" w:color="000000" w:sz="4" w:space="0"/>
              <w:left w:val="single" w:color="000000" w:sz="4" w:space="0"/>
              <w:bottom w:val="single" w:color="000000" w:sz="4" w:space="0"/>
              <w:right w:val="single" w:color="000000" w:sz="4" w:space="0"/>
            </w:tcBorders>
          </w:tcPr>
          <w:p w14:paraId="6B3D1C9B">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r>
      <w:tr w14:paraId="21C6C0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7" w:hRule="atLeast"/>
        </w:trPr>
        <w:tc>
          <w:tcPr>
            <w:tcW w:w="568" w:type="dxa"/>
            <w:tcBorders>
              <w:top w:val="nil"/>
              <w:left w:val="single" w:color="000000" w:sz="4" w:space="0"/>
              <w:bottom w:val="single" w:color="000000" w:sz="4" w:space="0"/>
              <w:right w:val="single" w:color="000000" w:sz="4" w:space="0"/>
            </w:tcBorders>
          </w:tcPr>
          <w:p w14:paraId="081474D0">
            <w:pPr>
              <w:spacing w:after="0" w:line="240" w:lineRule="auto"/>
              <w:ind w:left="-110"/>
              <w:jc w:val="center"/>
              <w:rPr>
                <w:rFonts w:ascii="Times New Roman" w:hAnsi="Times New Roman" w:eastAsia="Times New Roman" w:cs="Times New Roman"/>
                <w:b/>
                <w:bCs/>
                <w:color w:val="000000"/>
                <w:kern w:val="0"/>
                <w:lang w:eastAsia="en-IN"/>
                <w14:ligatures w14:val="none"/>
              </w:rPr>
            </w:pPr>
          </w:p>
        </w:tc>
        <w:tc>
          <w:tcPr>
            <w:tcW w:w="3392" w:type="dxa"/>
            <w:tcBorders>
              <w:top w:val="single" w:color="000000" w:sz="4" w:space="0"/>
              <w:left w:val="single" w:color="000000" w:sz="4" w:space="0"/>
              <w:bottom w:val="single" w:color="000000" w:sz="4" w:space="0"/>
              <w:right w:val="single" w:color="000000" w:sz="4" w:space="0"/>
            </w:tcBorders>
          </w:tcPr>
          <w:p w14:paraId="13D2001E">
            <w:pPr>
              <w:spacing w:after="0" w:line="240" w:lineRule="auto"/>
              <w:ind w:left="-110" w:firstLine="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(d) Petrographic/Ore Microscopic study (Nos.)</w:t>
            </w:r>
          </w:p>
        </w:tc>
        <w:tc>
          <w:tcPr>
            <w:tcW w:w="1150" w:type="dxa"/>
            <w:tcBorders>
              <w:top w:val="single" w:color="000000" w:sz="4" w:space="0"/>
              <w:left w:val="single" w:color="000000" w:sz="4" w:space="0"/>
              <w:bottom w:val="single" w:color="000000" w:sz="4" w:space="0"/>
              <w:right w:val="single" w:color="000000" w:sz="4" w:space="0"/>
            </w:tcBorders>
          </w:tcPr>
          <w:p w14:paraId="7A5B4D58">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c>
          <w:tcPr>
            <w:tcW w:w="1536" w:type="dxa"/>
            <w:tcBorders>
              <w:top w:val="single" w:color="000000" w:sz="4" w:space="0"/>
              <w:left w:val="single" w:color="000000" w:sz="4" w:space="0"/>
              <w:bottom w:val="single" w:color="000000" w:sz="4" w:space="0"/>
              <w:right w:val="single" w:color="000000" w:sz="4" w:space="0"/>
            </w:tcBorders>
          </w:tcPr>
          <w:p w14:paraId="1BB32FFE">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c>
          <w:tcPr>
            <w:tcW w:w="2340" w:type="dxa"/>
            <w:tcBorders>
              <w:top w:val="single" w:color="000000" w:sz="4" w:space="0"/>
              <w:left w:val="single" w:color="000000" w:sz="4" w:space="0"/>
              <w:bottom w:val="single" w:color="000000" w:sz="4" w:space="0"/>
              <w:right w:val="single" w:color="000000" w:sz="4" w:space="0"/>
            </w:tcBorders>
          </w:tcPr>
          <w:p w14:paraId="4444E30A">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r>
      <w:tr w14:paraId="67E5D2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3" w:hRule="atLeast"/>
        </w:trPr>
        <w:tc>
          <w:tcPr>
            <w:tcW w:w="568" w:type="dxa"/>
            <w:tcBorders>
              <w:top w:val="nil"/>
              <w:left w:val="single" w:color="000000" w:sz="4" w:space="0"/>
              <w:bottom w:val="single" w:color="000000" w:sz="4" w:space="0"/>
              <w:right w:val="single" w:color="000000" w:sz="4" w:space="0"/>
            </w:tcBorders>
          </w:tcPr>
          <w:p w14:paraId="60C8BFB1">
            <w:pPr>
              <w:spacing w:after="0" w:line="240" w:lineRule="auto"/>
              <w:ind w:left="-110"/>
              <w:jc w:val="center"/>
              <w:rPr>
                <w:rFonts w:ascii="Times New Roman" w:hAnsi="Times New Roman" w:eastAsia="Times New Roman" w:cs="Times New Roman"/>
                <w:b/>
                <w:bCs/>
                <w:color w:val="000000"/>
                <w:kern w:val="0"/>
                <w:lang w:eastAsia="en-IN"/>
                <w14:ligatures w14:val="none"/>
              </w:rPr>
            </w:pPr>
          </w:p>
        </w:tc>
        <w:tc>
          <w:tcPr>
            <w:tcW w:w="3392" w:type="dxa"/>
            <w:tcBorders>
              <w:top w:val="single" w:color="000000" w:sz="4" w:space="0"/>
              <w:left w:val="single" w:color="000000" w:sz="4" w:space="0"/>
              <w:bottom w:val="single" w:color="000000" w:sz="4" w:space="0"/>
              <w:right w:val="single" w:color="000000" w:sz="4" w:space="0"/>
            </w:tcBorders>
          </w:tcPr>
          <w:p w14:paraId="106ECE9B">
            <w:pPr>
              <w:spacing w:after="0" w:line="240" w:lineRule="auto"/>
              <w:ind w:left="-110" w:firstLine="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(e) XRD</w:t>
            </w:r>
          </w:p>
        </w:tc>
        <w:tc>
          <w:tcPr>
            <w:tcW w:w="1150" w:type="dxa"/>
            <w:tcBorders>
              <w:top w:val="single" w:color="000000" w:sz="4" w:space="0"/>
              <w:left w:val="single" w:color="000000" w:sz="4" w:space="0"/>
              <w:bottom w:val="single" w:color="000000" w:sz="4" w:space="0"/>
              <w:right w:val="single" w:color="000000" w:sz="4" w:space="0"/>
            </w:tcBorders>
          </w:tcPr>
          <w:p w14:paraId="05F8D9F8">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c>
          <w:tcPr>
            <w:tcW w:w="1536" w:type="dxa"/>
            <w:tcBorders>
              <w:top w:val="single" w:color="000000" w:sz="4" w:space="0"/>
              <w:left w:val="single" w:color="000000" w:sz="4" w:space="0"/>
              <w:bottom w:val="single" w:color="000000" w:sz="4" w:space="0"/>
              <w:right w:val="single" w:color="000000" w:sz="4" w:space="0"/>
            </w:tcBorders>
          </w:tcPr>
          <w:p w14:paraId="36CEA169">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c>
          <w:tcPr>
            <w:tcW w:w="2340" w:type="dxa"/>
            <w:tcBorders>
              <w:top w:val="single" w:color="000000" w:sz="4" w:space="0"/>
              <w:left w:val="single" w:color="000000" w:sz="4" w:space="0"/>
              <w:bottom w:val="single" w:color="000000" w:sz="4" w:space="0"/>
              <w:right w:val="single" w:color="000000" w:sz="4" w:space="0"/>
            </w:tcBorders>
          </w:tcPr>
          <w:p w14:paraId="30131A54">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r>
      <w:tr w14:paraId="4AF553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3" w:hRule="atLeast"/>
        </w:trPr>
        <w:tc>
          <w:tcPr>
            <w:tcW w:w="568" w:type="dxa"/>
            <w:tcBorders>
              <w:top w:val="nil"/>
              <w:left w:val="single" w:color="000000" w:sz="4" w:space="0"/>
              <w:bottom w:val="single" w:color="000000" w:sz="4" w:space="0"/>
              <w:right w:val="single" w:color="000000" w:sz="4" w:space="0"/>
            </w:tcBorders>
          </w:tcPr>
          <w:p w14:paraId="76CB0A04">
            <w:pPr>
              <w:spacing w:after="0" w:line="240" w:lineRule="auto"/>
              <w:ind w:left="-110"/>
              <w:jc w:val="center"/>
              <w:rPr>
                <w:rFonts w:ascii="Times New Roman" w:hAnsi="Times New Roman" w:eastAsia="Times New Roman" w:cs="Times New Roman"/>
                <w:b/>
                <w:bCs/>
                <w:color w:val="000000"/>
                <w:kern w:val="0"/>
                <w:lang w:eastAsia="en-IN"/>
                <w14:ligatures w14:val="none"/>
              </w:rPr>
            </w:pPr>
          </w:p>
        </w:tc>
        <w:tc>
          <w:tcPr>
            <w:tcW w:w="3392" w:type="dxa"/>
            <w:tcBorders>
              <w:top w:val="single" w:color="000000" w:sz="4" w:space="0"/>
              <w:left w:val="single" w:color="000000" w:sz="4" w:space="0"/>
              <w:bottom w:val="single" w:color="000000" w:sz="4" w:space="0"/>
              <w:right w:val="single" w:color="000000" w:sz="4" w:space="0"/>
            </w:tcBorders>
          </w:tcPr>
          <w:p w14:paraId="664C2E64">
            <w:pPr>
              <w:spacing w:after="0" w:line="240" w:lineRule="auto"/>
              <w:ind w:left="-110" w:firstLine="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(f) Sp. Gravity</w:t>
            </w:r>
          </w:p>
        </w:tc>
        <w:tc>
          <w:tcPr>
            <w:tcW w:w="1150" w:type="dxa"/>
            <w:tcBorders>
              <w:top w:val="single" w:color="000000" w:sz="4" w:space="0"/>
              <w:left w:val="single" w:color="000000" w:sz="4" w:space="0"/>
              <w:bottom w:val="single" w:color="000000" w:sz="4" w:space="0"/>
              <w:right w:val="single" w:color="000000" w:sz="4" w:space="0"/>
            </w:tcBorders>
          </w:tcPr>
          <w:p w14:paraId="139CA4BF">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c>
          <w:tcPr>
            <w:tcW w:w="1536" w:type="dxa"/>
            <w:tcBorders>
              <w:top w:val="single" w:color="000000" w:sz="4" w:space="0"/>
              <w:left w:val="single" w:color="000000" w:sz="4" w:space="0"/>
              <w:bottom w:val="single" w:color="000000" w:sz="4" w:space="0"/>
              <w:right w:val="single" w:color="000000" w:sz="4" w:space="0"/>
            </w:tcBorders>
          </w:tcPr>
          <w:p w14:paraId="7B68F4DF">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c>
          <w:tcPr>
            <w:tcW w:w="2340" w:type="dxa"/>
            <w:tcBorders>
              <w:top w:val="single" w:color="000000" w:sz="4" w:space="0"/>
              <w:left w:val="single" w:color="000000" w:sz="4" w:space="0"/>
              <w:bottom w:val="single" w:color="000000" w:sz="4" w:space="0"/>
              <w:right w:val="single" w:color="000000" w:sz="4" w:space="0"/>
            </w:tcBorders>
          </w:tcPr>
          <w:p w14:paraId="048705C7">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r>
      <w:tr w14:paraId="7C4750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3" w:hRule="atLeast"/>
        </w:trPr>
        <w:tc>
          <w:tcPr>
            <w:tcW w:w="568" w:type="dxa"/>
            <w:tcBorders>
              <w:top w:val="single" w:color="000000" w:sz="4" w:space="0"/>
              <w:left w:val="single" w:color="000000" w:sz="4" w:space="0"/>
              <w:bottom w:val="single" w:color="000000" w:sz="4" w:space="0"/>
              <w:right w:val="single" w:color="000000" w:sz="4" w:space="0"/>
            </w:tcBorders>
          </w:tcPr>
          <w:p w14:paraId="407EDBB4">
            <w:pPr>
              <w:spacing w:after="0" w:line="240" w:lineRule="auto"/>
              <w:ind w:left="-110"/>
              <w:jc w:val="center"/>
              <w:rPr>
                <w:rFonts w:ascii="Times New Roman" w:hAnsi="Times New Roman" w:eastAsia="Times New Roman" w:cs="Times New Roman"/>
                <w:b/>
                <w:bCs/>
                <w:color w:val="000000"/>
                <w:kern w:val="0"/>
                <w:lang w:eastAsia="en-IN"/>
                <w14:ligatures w14:val="none"/>
              </w:rPr>
            </w:pPr>
          </w:p>
          <w:p w14:paraId="5DBF7004">
            <w:pPr>
              <w:spacing w:after="0" w:line="240" w:lineRule="auto"/>
              <w:ind w:left="-110"/>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6</w:t>
            </w:r>
          </w:p>
        </w:tc>
        <w:tc>
          <w:tcPr>
            <w:tcW w:w="3392" w:type="dxa"/>
            <w:tcBorders>
              <w:top w:val="single" w:color="000000" w:sz="4" w:space="0"/>
              <w:left w:val="single" w:color="000000" w:sz="4" w:space="0"/>
              <w:bottom w:val="single" w:color="000000" w:sz="4" w:space="0"/>
              <w:right w:val="single" w:color="000000" w:sz="4" w:space="0"/>
            </w:tcBorders>
          </w:tcPr>
          <w:p w14:paraId="14392B50">
            <w:pPr>
              <w:spacing w:after="0" w:line="240" w:lineRule="auto"/>
              <w:ind w:left="-110" w:firstLine="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(a) Primary +10% Check Sample for Oxides an LOI by XRF technique</w:t>
            </w:r>
          </w:p>
        </w:tc>
        <w:tc>
          <w:tcPr>
            <w:tcW w:w="1150" w:type="dxa"/>
            <w:tcBorders>
              <w:top w:val="single" w:color="000000" w:sz="4" w:space="0"/>
              <w:left w:val="single" w:color="000000" w:sz="4" w:space="0"/>
              <w:bottom w:val="single" w:color="000000" w:sz="4" w:space="0"/>
              <w:right w:val="single" w:color="000000" w:sz="4" w:space="0"/>
            </w:tcBorders>
          </w:tcPr>
          <w:p w14:paraId="703F5814">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c>
          <w:tcPr>
            <w:tcW w:w="1536" w:type="dxa"/>
            <w:tcBorders>
              <w:top w:val="single" w:color="000000" w:sz="4" w:space="0"/>
              <w:left w:val="single" w:color="000000" w:sz="4" w:space="0"/>
              <w:bottom w:val="single" w:color="000000" w:sz="4" w:space="0"/>
              <w:right w:val="single" w:color="000000" w:sz="4" w:space="0"/>
            </w:tcBorders>
          </w:tcPr>
          <w:p w14:paraId="4922E410">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c>
          <w:tcPr>
            <w:tcW w:w="2340" w:type="dxa"/>
            <w:tcBorders>
              <w:top w:val="single" w:color="000000" w:sz="4" w:space="0"/>
              <w:left w:val="single" w:color="000000" w:sz="4" w:space="0"/>
              <w:bottom w:val="single" w:color="000000" w:sz="4" w:space="0"/>
              <w:right w:val="single" w:color="000000" w:sz="4" w:space="0"/>
            </w:tcBorders>
          </w:tcPr>
          <w:p w14:paraId="5A9409C2">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r>
      <w:tr w14:paraId="5F3200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2" w:hRule="atLeast"/>
        </w:trPr>
        <w:tc>
          <w:tcPr>
            <w:tcW w:w="568" w:type="dxa"/>
            <w:tcBorders>
              <w:top w:val="single" w:color="000000" w:sz="4" w:space="0"/>
              <w:left w:val="single" w:color="000000" w:sz="4" w:space="0"/>
              <w:bottom w:val="single" w:color="000000" w:sz="4" w:space="0"/>
              <w:right w:val="single" w:color="000000" w:sz="4" w:space="0"/>
            </w:tcBorders>
          </w:tcPr>
          <w:p w14:paraId="56E4AC6D">
            <w:pPr>
              <w:spacing w:after="0" w:line="240" w:lineRule="auto"/>
              <w:ind w:left="-110"/>
              <w:jc w:val="center"/>
              <w:rPr>
                <w:rFonts w:ascii="Times New Roman" w:hAnsi="Times New Roman" w:eastAsia="Times New Roman" w:cs="Times New Roman"/>
                <w:b/>
                <w:bCs/>
                <w:color w:val="000000"/>
                <w:kern w:val="0"/>
                <w:lang w:eastAsia="en-IN"/>
                <w14:ligatures w14:val="none"/>
              </w:rPr>
            </w:pPr>
          </w:p>
        </w:tc>
        <w:tc>
          <w:tcPr>
            <w:tcW w:w="3392" w:type="dxa"/>
            <w:tcBorders>
              <w:top w:val="single" w:color="000000" w:sz="4" w:space="0"/>
              <w:left w:val="single" w:color="000000" w:sz="4" w:space="0"/>
              <w:bottom w:val="single" w:color="000000" w:sz="4" w:space="0"/>
              <w:right w:val="single" w:color="000000" w:sz="4" w:space="0"/>
            </w:tcBorders>
          </w:tcPr>
          <w:p w14:paraId="1DB7BB2D">
            <w:pPr>
              <w:spacing w:after="0" w:line="240" w:lineRule="auto"/>
              <w:ind w:left="-110" w:firstLine="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(b) Primary + check Samples including composite samples for REE, Ga, V and Other Trace elements: by ICPMS</w:t>
            </w:r>
          </w:p>
        </w:tc>
        <w:tc>
          <w:tcPr>
            <w:tcW w:w="1150" w:type="dxa"/>
            <w:tcBorders>
              <w:top w:val="single" w:color="000000" w:sz="4" w:space="0"/>
              <w:left w:val="single" w:color="000000" w:sz="4" w:space="0"/>
              <w:bottom w:val="single" w:color="000000" w:sz="4" w:space="0"/>
              <w:right w:val="single" w:color="000000" w:sz="4" w:space="0"/>
            </w:tcBorders>
          </w:tcPr>
          <w:p w14:paraId="2C945E34">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c>
          <w:tcPr>
            <w:tcW w:w="1536" w:type="dxa"/>
            <w:tcBorders>
              <w:top w:val="single" w:color="000000" w:sz="4" w:space="0"/>
              <w:left w:val="single" w:color="000000" w:sz="4" w:space="0"/>
              <w:bottom w:val="single" w:color="000000" w:sz="4" w:space="0"/>
              <w:right w:val="single" w:color="000000" w:sz="4" w:space="0"/>
            </w:tcBorders>
          </w:tcPr>
          <w:p w14:paraId="52EEB4DA">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c>
          <w:tcPr>
            <w:tcW w:w="2340" w:type="dxa"/>
            <w:tcBorders>
              <w:top w:val="single" w:color="000000" w:sz="4" w:space="0"/>
              <w:left w:val="single" w:color="000000" w:sz="4" w:space="0"/>
              <w:bottom w:val="single" w:color="000000" w:sz="4" w:space="0"/>
              <w:right w:val="single" w:color="000000" w:sz="4" w:space="0"/>
            </w:tcBorders>
          </w:tcPr>
          <w:p w14:paraId="2A9CDF5F">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r>
      <w:tr w14:paraId="6752EF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6" w:hRule="atLeast"/>
        </w:trPr>
        <w:tc>
          <w:tcPr>
            <w:tcW w:w="568" w:type="dxa"/>
            <w:tcBorders>
              <w:top w:val="single" w:color="000000" w:sz="4" w:space="0"/>
              <w:left w:val="single" w:color="000000" w:sz="4" w:space="0"/>
              <w:bottom w:val="single" w:color="000000" w:sz="4" w:space="0"/>
              <w:right w:val="single" w:color="000000" w:sz="4" w:space="0"/>
            </w:tcBorders>
          </w:tcPr>
          <w:p w14:paraId="1C4ECE0C">
            <w:pPr>
              <w:spacing w:after="0" w:line="240" w:lineRule="auto"/>
              <w:ind w:left="-110"/>
              <w:jc w:val="center"/>
              <w:rPr>
                <w:rFonts w:ascii="Times New Roman" w:hAnsi="Times New Roman" w:eastAsia="Times New Roman" w:cs="Times New Roman"/>
                <w:b/>
                <w:bCs/>
                <w:color w:val="000000"/>
                <w:kern w:val="0"/>
                <w:lang w:eastAsia="en-IN"/>
                <w14:ligatures w14:val="none"/>
              </w:rPr>
            </w:pPr>
          </w:p>
        </w:tc>
        <w:tc>
          <w:tcPr>
            <w:tcW w:w="3392" w:type="dxa"/>
            <w:tcBorders>
              <w:top w:val="single" w:color="000000" w:sz="4" w:space="0"/>
              <w:left w:val="single" w:color="000000" w:sz="4" w:space="0"/>
              <w:bottom w:val="single" w:color="000000" w:sz="4" w:space="0"/>
              <w:right w:val="single" w:color="000000" w:sz="4" w:space="0"/>
            </w:tcBorders>
          </w:tcPr>
          <w:p w14:paraId="1643669F">
            <w:pPr>
              <w:spacing w:after="0" w:line="240" w:lineRule="auto"/>
              <w:ind w:left="-110" w:firstLine="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(C) Composite samples</w:t>
            </w:r>
          </w:p>
        </w:tc>
        <w:tc>
          <w:tcPr>
            <w:tcW w:w="1150" w:type="dxa"/>
            <w:tcBorders>
              <w:top w:val="single" w:color="000000" w:sz="4" w:space="0"/>
              <w:left w:val="single" w:color="000000" w:sz="4" w:space="0"/>
              <w:bottom w:val="single" w:color="000000" w:sz="4" w:space="0"/>
              <w:right w:val="single" w:color="000000" w:sz="4" w:space="0"/>
            </w:tcBorders>
          </w:tcPr>
          <w:p w14:paraId="32C4A772">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c>
          <w:tcPr>
            <w:tcW w:w="1536" w:type="dxa"/>
            <w:tcBorders>
              <w:top w:val="single" w:color="000000" w:sz="4" w:space="0"/>
              <w:left w:val="single" w:color="000000" w:sz="4" w:space="0"/>
              <w:bottom w:val="single" w:color="000000" w:sz="4" w:space="0"/>
              <w:right w:val="single" w:color="000000" w:sz="4" w:space="0"/>
            </w:tcBorders>
          </w:tcPr>
          <w:p w14:paraId="3D589768">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c>
          <w:tcPr>
            <w:tcW w:w="2340" w:type="dxa"/>
            <w:tcBorders>
              <w:top w:val="single" w:color="000000" w:sz="4" w:space="0"/>
              <w:left w:val="single" w:color="000000" w:sz="4" w:space="0"/>
              <w:bottom w:val="single" w:color="000000" w:sz="4" w:space="0"/>
              <w:right w:val="single" w:color="000000" w:sz="4" w:space="0"/>
            </w:tcBorders>
          </w:tcPr>
          <w:p w14:paraId="0AB54634">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Not Executed</w:t>
            </w:r>
          </w:p>
        </w:tc>
      </w:tr>
      <w:tr w14:paraId="2A05D3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 w:hRule="atLeast"/>
        </w:trPr>
        <w:tc>
          <w:tcPr>
            <w:tcW w:w="568" w:type="dxa"/>
            <w:tcBorders>
              <w:top w:val="single" w:color="000000" w:sz="4" w:space="0"/>
              <w:left w:val="single" w:color="000000" w:sz="4" w:space="0"/>
              <w:bottom w:val="single" w:color="000000" w:sz="4" w:space="0"/>
              <w:right w:val="single" w:color="000000" w:sz="4" w:space="0"/>
            </w:tcBorders>
          </w:tcPr>
          <w:p w14:paraId="73AA1F29">
            <w:pPr>
              <w:spacing w:after="0" w:line="240" w:lineRule="auto"/>
              <w:ind w:left="-110"/>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7</w:t>
            </w:r>
          </w:p>
        </w:tc>
        <w:tc>
          <w:tcPr>
            <w:tcW w:w="3392" w:type="dxa"/>
            <w:tcBorders>
              <w:top w:val="single" w:color="000000" w:sz="4" w:space="0"/>
              <w:left w:val="single" w:color="000000" w:sz="4" w:space="0"/>
              <w:bottom w:val="single" w:color="000000" w:sz="4" w:space="0"/>
              <w:right w:val="single" w:color="000000" w:sz="4" w:space="0"/>
            </w:tcBorders>
          </w:tcPr>
          <w:p w14:paraId="607A6CBE">
            <w:pPr>
              <w:spacing w:after="0" w:line="240" w:lineRule="auto"/>
              <w:ind w:left="-110" w:firstLine="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Core Preservation</w:t>
            </w:r>
          </w:p>
        </w:tc>
        <w:tc>
          <w:tcPr>
            <w:tcW w:w="1150" w:type="dxa"/>
            <w:tcBorders>
              <w:top w:val="single" w:color="000000" w:sz="4" w:space="0"/>
              <w:left w:val="single" w:color="000000" w:sz="4" w:space="0"/>
              <w:bottom w:val="single" w:color="000000" w:sz="4" w:space="0"/>
              <w:right w:val="single" w:color="000000" w:sz="4" w:space="0"/>
            </w:tcBorders>
          </w:tcPr>
          <w:p w14:paraId="53AA90CF">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630 M</w:t>
            </w:r>
          </w:p>
        </w:tc>
        <w:tc>
          <w:tcPr>
            <w:tcW w:w="1536" w:type="dxa"/>
            <w:tcBorders>
              <w:top w:val="single" w:color="000000" w:sz="4" w:space="0"/>
              <w:left w:val="single" w:color="000000" w:sz="4" w:space="0"/>
              <w:bottom w:val="single" w:color="000000" w:sz="4" w:space="0"/>
              <w:right w:val="single" w:color="000000" w:sz="4" w:space="0"/>
            </w:tcBorders>
          </w:tcPr>
          <w:p w14:paraId="51824298">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222 M</w:t>
            </w:r>
          </w:p>
        </w:tc>
        <w:tc>
          <w:tcPr>
            <w:tcW w:w="2340" w:type="dxa"/>
            <w:tcBorders>
              <w:top w:val="single" w:color="000000" w:sz="4" w:space="0"/>
              <w:left w:val="single" w:color="000000" w:sz="4" w:space="0"/>
              <w:bottom w:val="single" w:color="000000" w:sz="4" w:space="0"/>
              <w:right w:val="single" w:color="000000" w:sz="4" w:space="0"/>
            </w:tcBorders>
          </w:tcPr>
          <w:p w14:paraId="0D41A28E">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222 M is preserved</w:t>
            </w:r>
          </w:p>
        </w:tc>
      </w:tr>
      <w:tr w14:paraId="6FCB12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7" w:hRule="atLeast"/>
        </w:trPr>
        <w:tc>
          <w:tcPr>
            <w:tcW w:w="568" w:type="dxa"/>
            <w:tcBorders>
              <w:top w:val="single" w:color="000000" w:sz="4" w:space="0"/>
              <w:left w:val="single" w:color="000000" w:sz="4" w:space="0"/>
              <w:bottom w:val="single" w:color="000000" w:sz="4" w:space="0"/>
              <w:right w:val="single" w:color="000000" w:sz="4" w:space="0"/>
            </w:tcBorders>
          </w:tcPr>
          <w:p w14:paraId="3C83BBB8">
            <w:pPr>
              <w:spacing w:after="0" w:line="240" w:lineRule="auto"/>
              <w:ind w:left="-110"/>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8</w:t>
            </w:r>
          </w:p>
        </w:tc>
        <w:tc>
          <w:tcPr>
            <w:tcW w:w="3392" w:type="dxa"/>
            <w:tcBorders>
              <w:top w:val="single" w:color="000000" w:sz="4" w:space="0"/>
              <w:left w:val="single" w:color="000000" w:sz="4" w:space="0"/>
              <w:bottom w:val="single" w:color="000000" w:sz="4" w:space="0"/>
              <w:right w:val="single" w:color="000000" w:sz="4" w:space="0"/>
            </w:tcBorders>
          </w:tcPr>
          <w:p w14:paraId="24C54F2C">
            <w:pPr>
              <w:spacing w:after="0" w:line="240" w:lineRule="auto"/>
              <w:ind w:left="-110" w:firstLine="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Geological Report Writing</w:t>
            </w:r>
          </w:p>
        </w:tc>
        <w:tc>
          <w:tcPr>
            <w:tcW w:w="1150" w:type="dxa"/>
            <w:tcBorders>
              <w:top w:val="single" w:color="000000" w:sz="4" w:space="0"/>
              <w:left w:val="single" w:color="000000" w:sz="4" w:space="0"/>
              <w:bottom w:val="single" w:color="000000" w:sz="4" w:space="0"/>
              <w:right w:val="single" w:color="000000" w:sz="4" w:space="0"/>
            </w:tcBorders>
          </w:tcPr>
          <w:p w14:paraId="407B0FD8">
            <w:pPr>
              <w:spacing w:after="0" w:line="240" w:lineRule="auto"/>
              <w:ind w:left="64" w:hanging="6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sz w:val="22"/>
                <w:szCs w:val="22"/>
                <w:lang w:eastAsia="en-IN"/>
                <w14:ligatures w14:val="none"/>
              </w:rPr>
              <w:t>5 Hard copies with soft copy</w:t>
            </w:r>
          </w:p>
        </w:tc>
        <w:tc>
          <w:tcPr>
            <w:tcW w:w="1536" w:type="dxa"/>
            <w:tcBorders>
              <w:top w:val="single" w:color="000000" w:sz="4" w:space="0"/>
              <w:left w:val="single" w:color="000000" w:sz="4" w:space="0"/>
              <w:bottom w:val="single" w:color="000000" w:sz="4" w:space="0"/>
              <w:right w:val="single" w:color="000000" w:sz="4" w:space="0"/>
            </w:tcBorders>
          </w:tcPr>
          <w:p w14:paraId="4C1BA889">
            <w:pPr>
              <w:spacing w:after="0" w:line="240" w:lineRule="auto"/>
              <w:ind w:left="-110"/>
              <w:jc w:val="center"/>
              <w:rPr>
                <w:rFonts w:ascii="Times New Roman" w:hAnsi="Times New Roman" w:eastAsia="Times New Roman" w:cs="Times New Roman"/>
                <w:color w:val="000000"/>
                <w:kern w:val="0"/>
                <w:lang w:eastAsia="en-IN"/>
                <w14:ligatures w14:val="none"/>
              </w:rPr>
            </w:pPr>
          </w:p>
        </w:tc>
        <w:tc>
          <w:tcPr>
            <w:tcW w:w="2340" w:type="dxa"/>
            <w:tcBorders>
              <w:top w:val="single" w:color="000000" w:sz="4" w:space="0"/>
              <w:left w:val="single" w:color="000000" w:sz="4" w:space="0"/>
              <w:bottom w:val="single" w:color="000000" w:sz="4" w:space="0"/>
              <w:right w:val="single" w:color="000000" w:sz="4" w:space="0"/>
            </w:tcBorders>
          </w:tcPr>
          <w:p w14:paraId="5C1D6C28">
            <w:pPr>
              <w:spacing w:after="0" w:line="240" w:lineRule="auto"/>
              <w:ind w:left="-110"/>
              <w:jc w:val="center"/>
              <w:rPr>
                <w:rFonts w:ascii="Times New Roman" w:hAnsi="Times New Roman" w:eastAsia="Times New Roman" w:cs="Times New Roman"/>
                <w:color w:val="000000"/>
                <w:kern w:val="0"/>
                <w:lang w:eastAsia="en-IN"/>
                <w14:ligatures w14:val="none"/>
              </w:rPr>
            </w:pPr>
          </w:p>
        </w:tc>
      </w:tr>
    </w:tbl>
    <w:p w14:paraId="6D63B972">
      <w:pPr>
        <w:spacing w:line="360" w:lineRule="auto"/>
        <w:jc w:val="both"/>
        <w:rPr>
          <w:rFonts w:ascii="Times New Roman" w:hAnsi="Times New Roman" w:cs="Times New Roman"/>
        </w:rPr>
      </w:pPr>
    </w:p>
    <w:p w14:paraId="2CB2E1B2">
      <w:pPr>
        <w:spacing w:line="360" w:lineRule="auto"/>
        <w:jc w:val="both"/>
        <w:rPr>
          <w:rFonts w:ascii="Times New Roman" w:hAnsi="Times New Roman" w:cs="Times New Roman"/>
        </w:rPr>
      </w:pPr>
    </w:p>
    <w:p w14:paraId="597D30BF">
      <w:pPr>
        <w:spacing w:line="360" w:lineRule="auto"/>
        <w:jc w:val="both"/>
        <w:rPr>
          <w:rFonts w:ascii="Times New Roman" w:hAnsi="Times New Roman" w:cs="Times New Roman"/>
        </w:rPr>
      </w:pPr>
    </w:p>
    <w:p w14:paraId="454AA530">
      <w:pPr>
        <w:spacing w:line="360" w:lineRule="auto"/>
        <w:jc w:val="both"/>
        <w:rPr>
          <w:rFonts w:ascii="Times New Roman" w:hAnsi="Times New Roman" w:cs="Times New Roman"/>
        </w:rPr>
      </w:pPr>
    </w:p>
    <w:p w14:paraId="082EEC96">
      <w:pPr>
        <w:spacing w:after="0" w:line="360" w:lineRule="auto"/>
        <w:rPr>
          <w:rFonts w:ascii="Times New Roman" w:hAnsi="Times New Roman" w:eastAsia="Times New Roman" w:cs="Times New Roman"/>
          <w:b/>
          <w:bCs/>
          <w:kern w:val="0"/>
          <w:lang w:eastAsia="en-IN"/>
          <w14:ligatures w14:val="none"/>
        </w:rPr>
      </w:pPr>
      <w:r>
        <w:rPr>
          <w:rFonts w:ascii="Times New Roman" w:hAnsi="Times New Roman" w:eastAsia="Times New Roman" w:cs="Times New Roman"/>
          <w:b/>
          <w:bCs/>
          <w:kern w:val="0"/>
          <w:lang w:eastAsia="en-IN"/>
          <w14:ligatures w14:val="none"/>
        </w:rPr>
        <w:t>2.6 Technical Personnel Involved in the Project</w:t>
      </w:r>
    </w:p>
    <w:p w14:paraId="1FF1D89E">
      <w:pPr>
        <w:spacing w:after="0" w:line="360" w:lineRule="auto"/>
        <w:rPr>
          <w:rFonts w:ascii="Times New Roman" w:hAnsi="Times New Roman" w:eastAsia="Times New Roman" w:cs="Times New Roman"/>
          <w:kern w:val="0"/>
          <w:lang w:eastAsia="en-IN"/>
          <w14:ligatures w14:val="none"/>
        </w:rPr>
      </w:pPr>
      <w:r>
        <w:rPr>
          <w:rFonts w:ascii="Times New Roman" w:hAnsi="Times New Roman" w:eastAsia="Times New Roman" w:cs="Times New Roman"/>
          <w:kern w:val="0"/>
          <w:lang w:eastAsia="en-IN"/>
          <w14:ligatures w14:val="none"/>
        </w:rPr>
        <w:t>Technical personnel involved in the project is given in the table 2.2</w:t>
      </w:r>
    </w:p>
    <w:tbl>
      <w:tblPr>
        <w:tblStyle w:val="12"/>
        <w:tblW w:w="8506" w:type="dxa"/>
        <w:jc w:val="center"/>
        <w:tblLayout w:type="autofit"/>
        <w:tblCellMar>
          <w:top w:w="0" w:type="dxa"/>
          <w:left w:w="108" w:type="dxa"/>
          <w:bottom w:w="0" w:type="dxa"/>
          <w:right w:w="108" w:type="dxa"/>
        </w:tblCellMar>
      </w:tblPr>
      <w:tblGrid>
        <w:gridCol w:w="426"/>
        <w:gridCol w:w="2268"/>
        <w:gridCol w:w="1849"/>
        <w:gridCol w:w="1939"/>
        <w:gridCol w:w="2024"/>
      </w:tblGrid>
      <w:tr w14:paraId="07F19CF0">
        <w:tblPrEx>
          <w:tblCellMar>
            <w:top w:w="0" w:type="dxa"/>
            <w:left w:w="108" w:type="dxa"/>
            <w:bottom w:w="0" w:type="dxa"/>
            <w:right w:w="108" w:type="dxa"/>
          </w:tblCellMar>
        </w:tblPrEx>
        <w:trPr>
          <w:trHeight w:val="300" w:hRule="atLeast"/>
          <w:tblHeader/>
          <w:jc w:val="center"/>
        </w:trPr>
        <w:tc>
          <w:tcPr>
            <w:tcW w:w="8506" w:type="dxa"/>
            <w:gridSpan w:val="5"/>
            <w:tcBorders>
              <w:top w:val="single" w:color="auto" w:sz="4" w:space="0"/>
              <w:left w:val="single" w:color="auto" w:sz="4" w:space="0"/>
              <w:bottom w:val="single" w:color="auto" w:sz="4" w:space="0"/>
              <w:right w:val="single" w:color="auto" w:sz="4" w:space="0"/>
            </w:tcBorders>
          </w:tcPr>
          <w:p w14:paraId="169C5EE8">
            <w:pPr>
              <w:spacing w:after="0" w:line="240" w:lineRule="auto"/>
              <w:ind w:left="-284"/>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Table 2.2 : Details of Technical persons engaged in exploration</w:t>
            </w:r>
          </w:p>
        </w:tc>
      </w:tr>
      <w:tr w14:paraId="067ECE7F">
        <w:tblPrEx>
          <w:tblCellMar>
            <w:top w:w="0" w:type="dxa"/>
            <w:left w:w="108" w:type="dxa"/>
            <w:bottom w:w="0" w:type="dxa"/>
            <w:right w:w="108" w:type="dxa"/>
          </w:tblCellMar>
        </w:tblPrEx>
        <w:trPr>
          <w:trHeight w:val="404" w:hRule="atLeast"/>
          <w:tblHeader/>
          <w:jc w:val="center"/>
        </w:trPr>
        <w:tc>
          <w:tcPr>
            <w:tcW w:w="426" w:type="dxa"/>
            <w:tcBorders>
              <w:top w:val="single" w:color="auto" w:sz="4" w:space="0"/>
              <w:left w:val="single" w:color="auto" w:sz="4" w:space="0"/>
              <w:bottom w:val="single" w:color="auto" w:sz="4" w:space="0"/>
              <w:right w:val="single" w:color="auto" w:sz="4" w:space="0"/>
            </w:tcBorders>
            <w:vAlign w:val="center"/>
          </w:tcPr>
          <w:p w14:paraId="5B1E4E92">
            <w:pPr>
              <w:spacing w:after="0" w:line="240" w:lineRule="auto"/>
              <w:ind w:left="-110"/>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Sl. No</w:t>
            </w:r>
          </w:p>
        </w:tc>
        <w:tc>
          <w:tcPr>
            <w:tcW w:w="2268" w:type="dxa"/>
            <w:tcBorders>
              <w:top w:val="single" w:color="auto" w:sz="4" w:space="0"/>
              <w:left w:val="single" w:color="auto" w:sz="4" w:space="0"/>
              <w:bottom w:val="single" w:color="auto" w:sz="4" w:space="0"/>
              <w:right w:val="single" w:color="auto" w:sz="4" w:space="0"/>
            </w:tcBorders>
            <w:vAlign w:val="center"/>
          </w:tcPr>
          <w:p w14:paraId="34B91766">
            <w:pPr>
              <w:spacing w:after="0" w:line="240" w:lineRule="auto"/>
              <w:ind w:left="-284"/>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Name</w:t>
            </w:r>
          </w:p>
        </w:tc>
        <w:tc>
          <w:tcPr>
            <w:tcW w:w="1849" w:type="dxa"/>
            <w:tcBorders>
              <w:top w:val="single" w:color="auto" w:sz="4" w:space="0"/>
              <w:left w:val="single" w:color="auto" w:sz="4" w:space="0"/>
              <w:bottom w:val="single" w:color="auto" w:sz="4" w:space="0"/>
              <w:right w:val="single" w:color="auto" w:sz="4" w:space="0"/>
            </w:tcBorders>
            <w:vAlign w:val="center"/>
          </w:tcPr>
          <w:p w14:paraId="3BC36E29">
            <w:pPr>
              <w:spacing w:after="0" w:line="240" w:lineRule="auto"/>
              <w:ind w:left="-284"/>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Qualification</w:t>
            </w:r>
          </w:p>
        </w:tc>
        <w:tc>
          <w:tcPr>
            <w:tcW w:w="1939" w:type="dxa"/>
            <w:tcBorders>
              <w:top w:val="single" w:color="auto" w:sz="4" w:space="0"/>
              <w:left w:val="single" w:color="auto" w:sz="4" w:space="0"/>
              <w:bottom w:val="single" w:color="auto" w:sz="4" w:space="0"/>
              <w:right w:val="single" w:color="auto" w:sz="4" w:space="0"/>
            </w:tcBorders>
            <w:vAlign w:val="center"/>
          </w:tcPr>
          <w:p w14:paraId="5365E705">
            <w:pPr>
              <w:spacing w:after="0" w:line="240" w:lineRule="auto"/>
              <w:ind w:left="-11"/>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Designation</w:t>
            </w:r>
          </w:p>
        </w:tc>
        <w:tc>
          <w:tcPr>
            <w:tcW w:w="2024" w:type="dxa"/>
            <w:tcBorders>
              <w:top w:val="single" w:color="auto" w:sz="4" w:space="0"/>
              <w:left w:val="single" w:color="auto" w:sz="4" w:space="0"/>
              <w:bottom w:val="single" w:color="auto" w:sz="4" w:space="0"/>
              <w:right w:val="single" w:color="auto" w:sz="4" w:space="0"/>
            </w:tcBorders>
            <w:vAlign w:val="center"/>
          </w:tcPr>
          <w:p w14:paraId="075C99A4">
            <w:pPr>
              <w:spacing w:after="0" w:line="240" w:lineRule="auto"/>
              <w:ind w:left="9"/>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Main contributions</w:t>
            </w:r>
          </w:p>
        </w:tc>
      </w:tr>
      <w:tr w14:paraId="569C09A8">
        <w:tblPrEx>
          <w:tblCellMar>
            <w:top w:w="0" w:type="dxa"/>
            <w:left w:w="108" w:type="dxa"/>
            <w:bottom w:w="0" w:type="dxa"/>
            <w:right w:w="108" w:type="dxa"/>
          </w:tblCellMar>
        </w:tblPrEx>
        <w:trPr>
          <w:trHeight w:val="1699" w:hRule="atLeast"/>
          <w:jc w:val="center"/>
        </w:trPr>
        <w:tc>
          <w:tcPr>
            <w:tcW w:w="426" w:type="dxa"/>
            <w:tcBorders>
              <w:top w:val="single" w:color="auto" w:sz="4" w:space="0"/>
              <w:left w:val="single" w:color="auto" w:sz="4" w:space="0"/>
              <w:bottom w:val="single" w:color="auto" w:sz="4" w:space="0"/>
              <w:right w:val="single" w:color="auto" w:sz="4" w:space="0"/>
            </w:tcBorders>
            <w:vAlign w:val="center"/>
          </w:tcPr>
          <w:p w14:paraId="49C48E2A">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1</w:t>
            </w:r>
          </w:p>
        </w:tc>
        <w:tc>
          <w:tcPr>
            <w:tcW w:w="2268" w:type="dxa"/>
            <w:tcBorders>
              <w:top w:val="single" w:color="auto" w:sz="4" w:space="0"/>
              <w:left w:val="single" w:color="auto" w:sz="4" w:space="0"/>
              <w:bottom w:val="single" w:color="auto" w:sz="4" w:space="0"/>
              <w:right w:val="single" w:color="auto" w:sz="4" w:space="0"/>
            </w:tcBorders>
            <w:vAlign w:val="center"/>
          </w:tcPr>
          <w:p w14:paraId="148ECBA9">
            <w:pPr>
              <w:spacing w:after="0" w:line="240" w:lineRule="auto"/>
              <w:ind w:left="1"/>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Dr. Fareeduddin</w:t>
            </w:r>
          </w:p>
        </w:tc>
        <w:tc>
          <w:tcPr>
            <w:tcW w:w="1849" w:type="dxa"/>
            <w:tcBorders>
              <w:top w:val="single" w:color="auto" w:sz="4" w:space="0"/>
              <w:left w:val="single" w:color="auto" w:sz="4" w:space="0"/>
              <w:bottom w:val="single" w:color="auto" w:sz="4" w:space="0"/>
              <w:right w:val="single" w:color="auto" w:sz="4" w:space="0"/>
            </w:tcBorders>
            <w:vAlign w:val="center"/>
          </w:tcPr>
          <w:p w14:paraId="4527C32C">
            <w:pPr>
              <w:spacing w:after="0" w:line="240" w:lineRule="auto"/>
              <w:ind w:left="33"/>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PhD in Geology with 41 years of experience in Mineral Exploration and Geological mapping</w:t>
            </w:r>
          </w:p>
        </w:tc>
        <w:tc>
          <w:tcPr>
            <w:tcW w:w="1939" w:type="dxa"/>
            <w:tcBorders>
              <w:top w:val="single" w:color="auto" w:sz="4" w:space="0"/>
              <w:left w:val="single" w:color="auto" w:sz="4" w:space="0"/>
              <w:bottom w:val="single" w:color="auto" w:sz="4" w:space="0"/>
              <w:right w:val="single" w:color="auto" w:sz="4" w:space="0"/>
            </w:tcBorders>
            <w:vAlign w:val="center"/>
          </w:tcPr>
          <w:p w14:paraId="21775257">
            <w:pPr>
              <w:spacing w:after="0" w:line="240" w:lineRule="auto"/>
              <w:ind w:left="-11"/>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Former Director in GSI, Principal Consultant- Geo Marine Solutions Pvt Ltd. and NABET approved Project coordinator</w:t>
            </w:r>
          </w:p>
        </w:tc>
        <w:tc>
          <w:tcPr>
            <w:tcW w:w="2024" w:type="dxa"/>
            <w:tcBorders>
              <w:top w:val="single" w:color="auto" w:sz="4" w:space="0"/>
              <w:left w:val="single" w:color="auto" w:sz="4" w:space="0"/>
              <w:bottom w:val="single" w:color="auto" w:sz="4" w:space="0"/>
              <w:right w:val="single" w:color="auto" w:sz="4" w:space="0"/>
            </w:tcBorders>
            <w:vAlign w:val="center"/>
          </w:tcPr>
          <w:p w14:paraId="799EA7E6">
            <w:pPr>
              <w:spacing w:after="0" w:line="240" w:lineRule="auto"/>
              <w:ind w:left="9"/>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Guidance throughout the field season, sample processing, analysis and report writing</w:t>
            </w:r>
          </w:p>
        </w:tc>
      </w:tr>
      <w:tr w14:paraId="6F3942CC">
        <w:tblPrEx>
          <w:tblCellMar>
            <w:top w:w="0" w:type="dxa"/>
            <w:left w:w="108" w:type="dxa"/>
            <w:bottom w:w="0" w:type="dxa"/>
            <w:right w:w="108" w:type="dxa"/>
          </w:tblCellMar>
        </w:tblPrEx>
        <w:trPr>
          <w:trHeight w:val="1672" w:hRule="atLeast"/>
          <w:jc w:val="center"/>
        </w:trPr>
        <w:tc>
          <w:tcPr>
            <w:tcW w:w="426" w:type="dxa"/>
            <w:tcBorders>
              <w:top w:val="single" w:color="auto" w:sz="4" w:space="0"/>
              <w:left w:val="single" w:color="auto" w:sz="4" w:space="0"/>
              <w:bottom w:val="single" w:color="auto" w:sz="4" w:space="0"/>
              <w:right w:val="single" w:color="auto" w:sz="4" w:space="0"/>
            </w:tcBorders>
            <w:vAlign w:val="center"/>
          </w:tcPr>
          <w:p w14:paraId="243FEC02">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2</w:t>
            </w:r>
          </w:p>
        </w:tc>
        <w:tc>
          <w:tcPr>
            <w:tcW w:w="2268" w:type="dxa"/>
            <w:tcBorders>
              <w:top w:val="single" w:color="auto" w:sz="4" w:space="0"/>
              <w:left w:val="single" w:color="auto" w:sz="4" w:space="0"/>
              <w:bottom w:val="single" w:color="auto" w:sz="4" w:space="0"/>
              <w:right w:val="single" w:color="auto" w:sz="4" w:space="0"/>
            </w:tcBorders>
            <w:vAlign w:val="center"/>
          </w:tcPr>
          <w:p w14:paraId="434DDFB8">
            <w:pPr>
              <w:spacing w:after="0" w:line="240" w:lineRule="auto"/>
              <w:ind w:left="1"/>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Dr.</w:t>
            </w:r>
          </w:p>
          <w:p w14:paraId="1D8C6B44">
            <w:pPr>
              <w:spacing w:after="0" w:line="240" w:lineRule="auto"/>
              <w:ind w:left="1"/>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A.V. Keshava Prasad</w:t>
            </w:r>
          </w:p>
        </w:tc>
        <w:tc>
          <w:tcPr>
            <w:tcW w:w="1849" w:type="dxa"/>
            <w:tcBorders>
              <w:top w:val="single" w:color="auto" w:sz="4" w:space="0"/>
              <w:left w:val="single" w:color="auto" w:sz="4" w:space="0"/>
              <w:bottom w:val="single" w:color="auto" w:sz="4" w:space="0"/>
              <w:right w:val="single" w:color="auto" w:sz="4" w:space="0"/>
            </w:tcBorders>
            <w:vAlign w:val="center"/>
          </w:tcPr>
          <w:p w14:paraId="2EFBC5E1">
            <w:pPr>
              <w:spacing w:after="0" w:line="240" w:lineRule="auto"/>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 xml:space="preserve">PhD in </w:t>
            </w:r>
            <w:r>
              <w:rPr>
                <w:rFonts w:hint="default" w:ascii="Times New Roman" w:hAnsi="Times New Roman" w:eastAsia="Times New Roman" w:cs="Times New Roman"/>
                <w:color w:val="000000"/>
                <w:kern w:val="0"/>
                <w:lang w:val="en-US" w:eastAsia="en-IN"/>
                <w14:ligatures w14:val="none"/>
              </w:rPr>
              <w:t xml:space="preserve">Geology with </w:t>
            </w:r>
            <w:r>
              <w:rPr>
                <w:rFonts w:ascii="Times New Roman" w:hAnsi="Times New Roman" w:eastAsia="Times New Roman" w:cs="Times New Roman"/>
                <w:color w:val="000000"/>
                <w:kern w:val="0"/>
                <w:lang w:eastAsia="en-IN"/>
                <w14:ligatures w14:val="none"/>
              </w:rPr>
              <w:t>35 years of experience in Mineral Exploration and Geological mapping</w:t>
            </w:r>
          </w:p>
        </w:tc>
        <w:tc>
          <w:tcPr>
            <w:tcW w:w="1939" w:type="dxa"/>
            <w:tcBorders>
              <w:top w:val="single" w:color="auto" w:sz="4" w:space="0"/>
              <w:left w:val="single" w:color="auto" w:sz="4" w:space="0"/>
              <w:bottom w:val="single" w:color="auto" w:sz="4" w:space="0"/>
              <w:right w:val="single" w:color="auto" w:sz="4" w:space="0"/>
            </w:tcBorders>
            <w:vAlign w:val="center"/>
          </w:tcPr>
          <w:p w14:paraId="0BE308BB">
            <w:pPr>
              <w:spacing w:after="0" w:line="240" w:lineRule="auto"/>
              <w:ind w:left="-11"/>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Chief Geologist (Lead) Exploration, Geo Marine Solutions Pvt Ltd.</w:t>
            </w:r>
          </w:p>
        </w:tc>
        <w:tc>
          <w:tcPr>
            <w:tcW w:w="2024" w:type="dxa"/>
            <w:tcBorders>
              <w:top w:val="single" w:color="auto" w:sz="4" w:space="0"/>
              <w:left w:val="single" w:color="auto" w:sz="4" w:space="0"/>
              <w:bottom w:val="single" w:color="auto" w:sz="4" w:space="0"/>
              <w:right w:val="single" w:color="auto" w:sz="4" w:space="0"/>
            </w:tcBorders>
            <w:vAlign w:val="center"/>
          </w:tcPr>
          <w:p w14:paraId="1FD2A60F">
            <w:pPr>
              <w:spacing w:after="0" w:line="240" w:lineRule="auto"/>
              <w:ind w:left="9"/>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Supervision and guidance in geological mapping, topographic survey, core drilling, selection of samples for chemical analysis, and interpretation of data, map preparation, and report writing.</w:t>
            </w:r>
          </w:p>
        </w:tc>
      </w:tr>
      <w:tr w14:paraId="6E64870D">
        <w:tblPrEx>
          <w:tblCellMar>
            <w:top w:w="0" w:type="dxa"/>
            <w:left w:w="108" w:type="dxa"/>
            <w:bottom w:w="0" w:type="dxa"/>
            <w:right w:w="108" w:type="dxa"/>
          </w:tblCellMar>
        </w:tblPrEx>
        <w:trPr>
          <w:trHeight w:val="1671" w:hRule="atLeast"/>
          <w:jc w:val="center"/>
        </w:trPr>
        <w:tc>
          <w:tcPr>
            <w:tcW w:w="426" w:type="dxa"/>
            <w:tcBorders>
              <w:top w:val="single" w:color="auto" w:sz="4" w:space="0"/>
              <w:left w:val="single" w:color="auto" w:sz="4" w:space="0"/>
              <w:bottom w:val="single" w:color="auto" w:sz="4" w:space="0"/>
              <w:right w:val="single" w:color="auto" w:sz="4" w:space="0"/>
            </w:tcBorders>
            <w:vAlign w:val="center"/>
          </w:tcPr>
          <w:p w14:paraId="02C4728A">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3</w:t>
            </w:r>
          </w:p>
        </w:tc>
        <w:tc>
          <w:tcPr>
            <w:tcW w:w="2268" w:type="dxa"/>
            <w:tcBorders>
              <w:top w:val="single" w:color="auto" w:sz="4" w:space="0"/>
              <w:left w:val="single" w:color="auto" w:sz="4" w:space="0"/>
              <w:bottom w:val="single" w:color="auto" w:sz="4" w:space="0"/>
              <w:right w:val="single" w:color="auto" w:sz="4" w:space="0"/>
            </w:tcBorders>
            <w:vAlign w:val="center"/>
          </w:tcPr>
          <w:p w14:paraId="456AD74C">
            <w:pPr>
              <w:spacing w:after="0" w:line="240" w:lineRule="auto"/>
              <w:ind w:left="1"/>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Dr. B.M.Thanmaya</w:t>
            </w:r>
          </w:p>
        </w:tc>
        <w:tc>
          <w:tcPr>
            <w:tcW w:w="1849" w:type="dxa"/>
            <w:tcBorders>
              <w:top w:val="single" w:color="auto" w:sz="4" w:space="0"/>
              <w:left w:val="single" w:color="auto" w:sz="4" w:space="0"/>
              <w:bottom w:val="single" w:color="auto" w:sz="4" w:space="0"/>
              <w:right w:val="single" w:color="auto" w:sz="4" w:space="0"/>
            </w:tcBorders>
            <w:vAlign w:val="center"/>
          </w:tcPr>
          <w:p w14:paraId="2ED25D2C">
            <w:pPr>
              <w:spacing w:after="0" w:line="240" w:lineRule="auto"/>
              <w:ind w:left="33" w:hanging="33"/>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PhD. in Earth Science, with 06 years of experience</w:t>
            </w:r>
          </w:p>
        </w:tc>
        <w:tc>
          <w:tcPr>
            <w:tcW w:w="1939" w:type="dxa"/>
            <w:tcBorders>
              <w:top w:val="single" w:color="auto" w:sz="4" w:space="0"/>
              <w:left w:val="single" w:color="auto" w:sz="4" w:space="0"/>
              <w:bottom w:val="single" w:color="auto" w:sz="4" w:space="0"/>
              <w:right w:val="single" w:color="auto" w:sz="4" w:space="0"/>
            </w:tcBorders>
            <w:vAlign w:val="center"/>
          </w:tcPr>
          <w:p w14:paraId="2EA545EB">
            <w:pPr>
              <w:spacing w:after="0" w:line="240" w:lineRule="auto"/>
              <w:ind w:left="-11"/>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 xml:space="preserve">Geologist, M/s. Geo Marine Solutions </w:t>
            </w:r>
          </w:p>
          <w:p w14:paraId="574D344E">
            <w:pPr>
              <w:spacing w:after="0" w:line="240" w:lineRule="auto"/>
              <w:ind w:left="-11"/>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Pvt Ltd .</w:t>
            </w:r>
          </w:p>
        </w:tc>
        <w:tc>
          <w:tcPr>
            <w:tcW w:w="2024" w:type="dxa"/>
            <w:tcBorders>
              <w:top w:val="single" w:color="auto" w:sz="4" w:space="0"/>
              <w:left w:val="single" w:color="auto" w:sz="4" w:space="0"/>
              <w:bottom w:val="single" w:color="auto" w:sz="4" w:space="0"/>
              <w:right w:val="single" w:color="auto" w:sz="4" w:space="0"/>
            </w:tcBorders>
            <w:vAlign w:val="center"/>
          </w:tcPr>
          <w:p w14:paraId="47DC6D93">
            <w:pPr>
              <w:spacing w:after="0" w:line="240" w:lineRule="auto"/>
              <w:ind w:left="9"/>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core drilling, selection of samples for chemical analysis, and interpretation of data, map preparation, and report writing.</w:t>
            </w:r>
          </w:p>
        </w:tc>
      </w:tr>
      <w:tr w14:paraId="3EA88A15">
        <w:tblPrEx>
          <w:tblCellMar>
            <w:top w:w="0" w:type="dxa"/>
            <w:left w:w="108" w:type="dxa"/>
            <w:bottom w:w="0" w:type="dxa"/>
            <w:right w:w="108" w:type="dxa"/>
          </w:tblCellMar>
        </w:tblPrEx>
        <w:trPr>
          <w:trHeight w:val="699" w:hRule="atLeast"/>
          <w:jc w:val="center"/>
        </w:trPr>
        <w:tc>
          <w:tcPr>
            <w:tcW w:w="426" w:type="dxa"/>
            <w:tcBorders>
              <w:top w:val="single" w:color="auto" w:sz="4" w:space="0"/>
              <w:left w:val="single" w:color="auto" w:sz="4" w:space="0"/>
              <w:bottom w:val="single" w:color="auto" w:sz="4" w:space="0"/>
              <w:right w:val="single" w:color="auto" w:sz="4" w:space="0"/>
            </w:tcBorders>
            <w:shd w:val="clear" w:color="auto" w:fill="auto"/>
            <w:vAlign w:val="center"/>
          </w:tcPr>
          <w:p w14:paraId="219DF815">
            <w:pPr>
              <w:spacing w:after="0" w:line="240" w:lineRule="auto"/>
              <w:ind w:left="-110" w:leftChars="0"/>
              <w:jc w:val="center"/>
              <w:rPr>
                <w:rFonts w:hint="default" w:ascii="Times New Roman" w:hAnsi="Times New Roman" w:eastAsia="Times New Roman" w:cs="Times New Roman"/>
                <w:color w:val="000000"/>
                <w:kern w:val="0"/>
                <w:sz w:val="24"/>
                <w:szCs w:val="24"/>
                <w:lang w:val="en-US" w:eastAsia="en-IN" w:bidi="ar-SA"/>
                <w14:ligatures w14:val="none"/>
              </w:rPr>
            </w:pPr>
            <w:r>
              <w:rPr>
                <w:rFonts w:hint="default" w:ascii="Times New Roman" w:hAnsi="Times New Roman" w:eastAsia="Times New Roman" w:cs="Times New Roman"/>
                <w:color w:val="000000"/>
                <w:kern w:val="0"/>
                <w:sz w:val="24"/>
                <w:szCs w:val="24"/>
                <w:lang w:val="en-US" w:eastAsia="en-IN" w:bidi="ar-SA"/>
                <w14:ligatures w14:val="none"/>
              </w:rPr>
              <w:t>4</w:t>
            </w:r>
          </w:p>
        </w:tc>
        <w:tc>
          <w:tcPr>
            <w:tcW w:w="2268" w:type="dxa"/>
            <w:tcBorders>
              <w:top w:val="single" w:color="auto" w:sz="4" w:space="0"/>
              <w:left w:val="single" w:color="auto" w:sz="4" w:space="0"/>
              <w:bottom w:val="single" w:color="auto" w:sz="4" w:space="0"/>
              <w:right w:val="single" w:color="auto" w:sz="4" w:space="0"/>
            </w:tcBorders>
            <w:shd w:val="clear" w:color="auto" w:fill="auto"/>
            <w:vAlign w:val="center"/>
          </w:tcPr>
          <w:p w14:paraId="444308EF">
            <w:pPr>
              <w:spacing w:after="0" w:line="240" w:lineRule="auto"/>
              <w:ind w:left="1" w:leftChars="0"/>
              <w:jc w:val="center"/>
              <w:rPr>
                <w:rFonts w:ascii="Times New Roman" w:hAnsi="Times New Roman" w:eastAsia="Times New Roman" w:cs="Times New Roman"/>
                <w:color w:val="000000"/>
                <w:kern w:val="0"/>
                <w:sz w:val="24"/>
                <w:szCs w:val="24"/>
                <w:lang w:val="en-IN" w:eastAsia="en-IN" w:bidi="ar-SA"/>
                <w14:ligatures w14:val="none"/>
              </w:rPr>
            </w:pPr>
            <w:r>
              <w:rPr>
                <w:rFonts w:ascii="Times New Roman" w:hAnsi="Times New Roman" w:eastAsia="Times New Roman" w:cs="Times New Roman"/>
                <w:color w:val="000000"/>
                <w:kern w:val="0"/>
                <w:lang w:eastAsia="en-IN"/>
                <w14:ligatures w14:val="none"/>
              </w:rPr>
              <w:t>Nagarjun Patil</w:t>
            </w:r>
          </w:p>
        </w:tc>
        <w:tc>
          <w:tcPr>
            <w:tcW w:w="1849" w:type="dxa"/>
            <w:tcBorders>
              <w:top w:val="single" w:color="auto" w:sz="4" w:space="0"/>
              <w:left w:val="single" w:color="auto" w:sz="4" w:space="0"/>
              <w:bottom w:val="single" w:color="auto" w:sz="4" w:space="0"/>
              <w:right w:val="single" w:color="auto" w:sz="4" w:space="0"/>
            </w:tcBorders>
            <w:shd w:val="clear" w:color="auto" w:fill="auto"/>
            <w:vAlign w:val="center"/>
          </w:tcPr>
          <w:p w14:paraId="5ABA815A">
            <w:pPr>
              <w:spacing w:after="0" w:line="240" w:lineRule="auto"/>
              <w:ind w:left="33" w:leftChars="0" w:hanging="33" w:firstLineChars="0"/>
              <w:jc w:val="center"/>
              <w:rPr>
                <w:rFonts w:ascii="Times New Roman" w:hAnsi="Times New Roman" w:eastAsia="Times New Roman" w:cs="Times New Roman"/>
                <w:color w:val="000000"/>
                <w:kern w:val="0"/>
                <w:sz w:val="24"/>
                <w:szCs w:val="24"/>
                <w:lang w:val="en-IN" w:eastAsia="en-IN" w:bidi="ar-SA"/>
                <w14:ligatures w14:val="none"/>
              </w:rPr>
            </w:pPr>
            <w:r>
              <w:rPr>
                <w:rFonts w:ascii="Times New Roman" w:hAnsi="Times New Roman" w:eastAsia="Times New Roman" w:cs="Times New Roman"/>
                <w:color w:val="000000"/>
                <w:kern w:val="0"/>
                <w:lang w:eastAsia="en-IN"/>
                <w14:ligatures w14:val="none"/>
              </w:rPr>
              <w:t>M.Sc. Applied Geology with 01-year experience</w:t>
            </w:r>
          </w:p>
        </w:tc>
        <w:tc>
          <w:tcPr>
            <w:tcW w:w="1939" w:type="dxa"/>
            <w:tcBorders>
              <w:top w:val="single" w:color="auto" w:sz="4" w:space="0"/>
              <w:left w:val="single" w:color="auto" w:sz="4" w:space="0"/>
              <w:bottom w:val="single" w:color="auto" w:sz="4" w:space="0"/>
              <w:right w:val="single" w:color="auto" w:sz="4" w:space="0"/>
            </w:tcBorders>
            <w:shd w:val="clear" w:color="auto" w:fill="auto"/>
            <w:vAlign w:val="center"/>
          </w:tcPr>
          <w:p w14:paraId="6E99573D">
            <w:pPr>
              <w:spacing w:after="0" w:line="240" w:lineRule="auto"/>
              <w:ind w:left="-11"/>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 xml:space="preserve">Geologist, M/s. Geo Marine Solutions </w:t>
            </w:r>
          </w:p>
          <w:p w14:paraId="3C137A88">
            <w:pPr>
              <w:spacing w:after="0" w:line="240" w:lineRule="auto"/>
              <w:ind w:left="-11" w:leftChars="0"/>
              <w:jc w:val="center"/>
              <w:rPr>
                <w:rFonts w:ascii="Times New Roman" w:hAnsi="Times New Roman" w:eastAsia="Times New Roman" w:cs="Times New Roman"/>
                <w:color w:val="000000"/>
                <w:kern w:val="0"/>
                <w:sz w:val="24"/>
                <w:szCs w:val="24"/>
                <w:lang w:val="en-IN" w:eastAsia="en-IN" w:bidi="ar-SA"/>
                <w14:ligatures w14:val="none"/>
              </w:rPr>
            </w:pPr>
            <w:r>
              <w:rPr>
                <w:rFonts w:ascii="Times New Roman" w:hAnsi="Times New Roman" w:eastAsia="Times New Roman" w:cs="Times New Roman"/>
                <w:color w:val="000000"/>
                <w:kern w:val="0"/>
                <w:lang w:eastAsia="en-IN"/>
                <w14:ligatures w14:val="none"/>
              </w:rPr>
              <w:t>Pvt Ltd.</w:t>
            </w:r>
          </w:p>
        </w:tc>
        <w:tc>
          <w:tcPr>
            <w:tcW w:w="2024" w:type="dxa"/>
            <w:tcBorders>
              <w:top w:val="single" w:color="auto" w:sz="4" w:space="0"/>
              <w:left w:val="single" w:color="auto" w:sz="4" w:space="0"/>
              <w:bottom w:val="single" w:color="auto" w:sz="4" w:space="0"/>
              <w:right w:val="single" w:color="auto" w:sz="4" w:space="0"/>
            </w:tcBorders>
            <w:shd w:val="clear" w:color="auto" w:fill="auto"/>
            <w:vAlign w:val="center"/>
          </w:tcPr>
          <w:p w14:paraId="0DE5A99C">
            <w:pPr>
              <w:spacing w:after="0" w:line="240" w:lineRule="auto"/>
              <w:ind w:left="9" w:leftChars="0"/>
              <w:jc w:val="center"/>
              <w:rPr>
                <w:rFonts w:ascii="Times New Roman" w:hAnsi="Times New Roman" w:eastAsia="Times New Roman" w:cs="Times New Roman"/>
                <w:color w:val="000000"/>
                <w:kern w:val="0"/>
                <w:sz w:val="24"/>
                <w:szCs w:val="24"/>
                <w:lang w:val="en-IN" w:eastAsia="en-IN" w:bidi="ar-SA"/>
                <w14:ligatures w14:val="none"/>
              </w:rPr>
            </w:pPr>
            <w:r>
              <w:rPr>
                <w:rFonts w:ascii="Times New Roman" w:hAnsi="Times New Roman" w:eastAsia="Times New Roman" w:cs="Times New Roman"/>
                <w:color w:val="000000"/>
                <w:kern w:val="0"/>
                <w:lang w:eastAsia="en-IN"/>
                <w14:ligatures w14:val="none"/>
              </w:rPr>
              <w:t>Geological mapping, topographic survey, core drilling, selection of samples for chemical analysis, and interpretation of data, map preparation and report writing.</w:t>
            </w:r>
          </w:p>
        </w:tc>
      </w:tr>
      <w:tr w14:paraId="02F2985B">
        <w:tblPrEx>
          <w:tblCellMar>
            <w:top w:w="0" w:type="dxa"/>
            <w:left w:w="108" w:type="dxa"/>
            <w:bottom w:w="0" w:type="dxa"/>
            <w:right w:w="108" w:type="dxa"/>
          </w:tblCellMar>
        </w:tblPrEx>
        <w:trPr>
          <w:trHeight w:val="699" w:hRule="atLeast"/>
          <w:jc w:val="center"/>
        </w:trPr>
        <w:tc>
          <w:tcPr>
            <w:tcW w:w="426" w:type="dxa"/>
            <w:tcBorders>
              <w:top w:val="single" w:color="auto" w:sz="4" w:space="0"/>
              <w:left w:val="single" w:color="auto" w:sz="4" w:space="0"/>
              <w:bottom w:val="single" w:color="auto" w:sz="4" w:space="0"/>
              <w:right w:val="single" w:color="auto" w:sz="4" w:space="0"/>
            </w:tcBorders>
            <w:shd w:val="clear" w:color="auto" w:fill="auto"/>
            <w:vAlign w:val="center"/>
          </w:tcPr>
          <w:p w14:paraId="28811276">
            <w:pPr>
              <w:spacing w:after="0" w:line="240" w:lineRule="auto"/>
              <w:ind w:left="-110" w:leftChars="0"/>
              <w:jc w:val="center"/>
              <w:rPr>
                <w:rFonts w:hint="default" w:ascii="Times New Roman" w:hAnsi="Times New Roman" w:eastAsia="Times New Roman" w:cs="Times New Roman"/>
                <w:color w:val="000000"/>
                <w:kern w:val="0"/>
                <w:sz w:val="24"/>
                <w:szCs w:val="24"/>
                <w:lang w:val="en-US" w:eastAsia="en-IN" w:bidi="ar-SA"/>
                <w14:ligatures w14:val="none"/>
              </w:rPr>
            </w:pPr>
            <w:r>
              <w:rPr>
                <w:rFonts w:hint="default" w:ascii="Times New Roman" w:hAnsi="Times New Roman" w:eastAsia="Times New Roman" w:cs="Times New Roman"/>
                <w:color w:val="000000"/>
                <w:kern w:val="0"/>
                <w:sz w:val="24"/>
                <w:szCs w:val="24"/>
                <w:lang w:val="en-US" w:eastAsia="en-IN" w:bidi="ar-SA"/>
                <w14:ligatures w14:val="none"/>
              </w:rPr>
              <w:t>5</w:t>
            </w:r>
          </w:p>
        </w:tc>
        <w:tc>
          <w:tcPr>
            <w:tcW w:w="2268" w:type="dxa"/>
            <w:tcBorders>
              <w:top w:val="single" w:color="auto" w:sz="4" w:space="0"/>
              <w:left w:val="single" w:color="auto" w:sz="4" w:space="0"/>
              <w:bottom w:val="single" w:color="auto" w:sz="4" w:space="0"/>
              <w:right w:val="single" w:color="auto" w:sz="4" w:space="0"/>
            </w:tcBorders>
            <w:shd w:val="clear" w:color="auto" w:fill="auto"/>
            <w:vAlign w:val="center"/>
          </w:tcPr>
          <w:p w14:paraId="0C418594">
            <w:pPr>
              <w:spacing w:after="0" w:line="240" w:lineRule="auto"/>
              <w:ind w:left="1" w:leftChars="0"/>
              <w:jc w:val="center"/>
              <w:rPr>
                <w:rFonts w:ascii="Times New Roman" w:hAnsi="Times New Roman" w:eastAsia="Times New Roman" w:cs="Times New Roman"/>
                <w:color w:val="000000"/>
                <w:kern w:val="0"/>
                <w:sz w:val="24"/>
                <w:szCs w:val="24"/>
                <w:lang w:val="en-IN" w:eastAsia="en-IN" w:bidi="ar-SA"/>
                <w14:ligatures w14:val="none"/>
              </w:rPr>
            </w:pPr>
            <w:r>
              <w:rPr>
                <w:rFonts w:ascii="Times New Roman" w:hAnsi="Times New Roman" w:eastAsia="Times New Roman" w:cs="Times New Roman"/>
                <w:color w:val="000000"/>
                <w:kern w:val="0"/>
                <w:lang w:eastAsia="en-IN"/>
                <w14:ligatures w14:val="none"/>
              </w:rPr>
              <w:t xml:space="preserve">S. Guruprasad </w:t>
            </w:r>
          </w:p>
        </w:tc>
        <w:tc>
          <w:tcPr>
            <w:tcW w:w="1849" w:type="dxa"/>
            <w:tcBorders>
              <w:top w:val="single" w:color="auto" w:sz="4" w:space="0"/>
              <w:left w:val="single" w:color="auto" w:sz="4" w:space="0"/>
              <w:bottom w:val="single" w:color="auto" w:sz="4" w:space="0"/>
              <w:right w:val="single" w:color="auto" w:sz="4" w:space="0"/>
            </w:tcBorders>
            <w:shd w:val="clear" w:color="auto" w:fill="auto"/>
            <w:vAlign w:val="center"/>
          </w:tcPr>
          <w:p w14:paraId="2A4502A9">
            <w:pPr>
              <w:spacing w:after="0" w:line="240" w:lineRule="auto"/>
              <w:ind w:left="33" w:leftChars="0" w:hanging="33" w:firstLineChars="0"/>
              <w:jc w:val="center"/>
              <w:rPr>
                <w:rFonts w:ascii="Times New Roman" w:hAnsi="Times New Roman" w:eastAsia="Times New Roman" w:cs="Times New Roman"/>
                <w:color w:val="000000"/>
                <w:kern w:val="0"/>
                <w:sz w:val="24"/>
                <w:szCs w:val="24"/>
                <w:lang w:val="en-IN" w:eastAsia="en-IN" w:bidi="ar-SA"/>
                <w14:ligatures w14:val="none"/>
              </w:rPr>
            </w:pPr>
            <w:r>
              <w:rPr>
                <w:rFonts w:ascii="Times New Roman" w:hAnsi="Times New Roman" w:eastAsia="Times New Roman" w:cs="Times New Roman"/>
                <w:color w:val="000000"/>
                <w:kern w:val="0"/>
                <w:lang w:eastAsia="en-IN"/>
                <w14:ligatures w14:val="none"/>
              </w:rPr>
              <w:t>M.Sc. Geology with 06 years of experience</w:t>
            </w:r>
          </w:p>
        </w:tc>
        <w:tc>
          <w:tcPr>
            <w:tcW w:w="1939" w:type="dxa"/>
            <w:tcBorders>
              <w:top w:val="single" w:color="auto" w:sz="4" w:space="0"/>
              <w:left w:val="single" w:color="auto" w:sz="4" w:space="0"/>
              <w:bottom w:val="single" w:color="auto" w:sz="4" w:space="0"/>
              <w:right w:val="single" w:color="auto" w:sz="4" w:space="0"/>
            </w:tcBorders>
            <w:shd w:val="clear" w:color="auto" w:fill="auto"/>
            <w:vAlign w:val="center"/>
          </w:tcPr>
          <w:p w14:paraId="492B5FF3">
            <w:pPr>
              <w:spacing w:after="0" w:line="240" w:lineRule="auto"/>
              <w:ind w:left="-11"/>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 xml:space="preserve">Geologist, M/s. Geo Marine Solutions </w:t>
            </w:r>
          </w:p>
          <w:p w14:paraId="51B6B5CE">
            <w:pPr>
              <w:spacing w:after="0" w:line="240" w:lineRule="auto"/>
              <w:ind w:left="-11" w:leftChars="0"/>
              <w:jc w:val="center"/>
              <w:rPr>
                <w:rFonts w:ascii="Times New Roman" w:hAnsi="Times New Roman" w:eastAsia="Times New Roman" w:cs="Times New Roman"/>
                <w:color w:val="000000"/>
                <w:kern w:val="0"/>
                <w:sz w:val="24"/>
                <w:szCs w:val="24"/>
                <w:lang w:val="en-IN" w:eastAsia="en-IN" w:bidi="ar-SA"/>
                <w14:ligatures w14:val="none"/>
              </w:rPr>
            </w:pPr>
            <w:r>
              <w:rPr>
                <w:rFonts w:ascii="Times New Roman" w:hAnsi="Times New Roman" w:eastAsia="Times New Roman" w:cs="Times New Roman"/>
                <w:color w:val="000000"/>
                <w:kern w:val="0"/>
                <w:lang w:eastAsia="en-IN"/>
                <w14:ligatures w14:val="none"/>
              </w:rPr>
              <w:t>Pvt Ltd.</w:t>
            </w:r>
          </w:p>
        </w:tc>
        <w:tc>
          <w:tcPr>
            <w:tcW w:w="2024" w:type="dxa"/>
            <w:tcBorders>
              <w:top w:val="single" w:color="auto" w:sz="4" w:space="0"/>
              <w:left w:val="single" w:color="auto" w:sz="4" w:space="0"/>
              <w:bottom w:val="single" w:color="auto" w:sz="4" w:space="0"/>
              <w:right w:val="single" w:color="auto" w:sz="4" w:space="0"/>
            </w:tcBorders>
            <w:shd w:val="clear" w:color="auto" w:fill="auto"/>
            <w:vAlign w:val="center"/>
          </w:tcPr>
          <w:p w14:paraId="147F9729">
            <w:pPr>
              <w:spacing w:after="0" w:line="240" w:lineRule="auto"/>
              <w:ind w:left="9" w:leftChars="0"/>
              <w:jc w:val="center"/>
              <w:rPr>
                <w:rFonts w:ascii="Times New Roman" w:hAnsi="Times New Roman" w:eastAsia="Times New Roman" w:cs="Times New Roman"/>
                <w:color w:val="000000"/>
                <w:kern w:val="0"/>
                <w:sz w:val="24"/>
                <w:szCs w:val="24"/>
                <w:lang w:val="en-IN" w:eastAsia="en-IN" w:bidi="ar-SA"/>
                <w14:ligatures w14:val="none"/>
              </w:rPr>
            </w:pPr>
            <w:r>
              <w:rPr>
                <w:rFonts w:ascii="Times New Roman" w:hAnsi="Times New Roman" w:eastAsia="Times New Roman" w:cs="Times New Roman"/>
                <w:color w:val="000000"/>
                <w:kern w:val="0"/>
                <w:lang w:eastAsia="en-IN"/>
                <w14:ligatures w14:val="none"/>
              </w:rPr>
              <w:t xml:space="preserve">Interpretation of data, map preparation, </w:t>
            </w:r>
          </w:p>
        </w:tc>
      </w:tr>
      <w:tr w14:paraId="69E8596A">
        <w:tblPrEx>
          <w:tblCellMar>
            <w:top w:w="0" w:type="dxa"/>
            <w:left w:w="108" w:type="dxa"/>
            <w:bottom w:w="0" w:type="dxa"/>
            <w:right w:w="108" w:type="dxa"/>
          </w:tblCellMar>
        </w:tblPrEx>
        <w:trPr>
          <w:trHeight w:val="748" w:hRule="atLeast"/>
          <w:jc w:val="center"/>
        </w:trPr>
        <w:tc>
          <w:tcPr>
            <w:tcW w:w="426" w:type="dxa"/>
            <w:tcBorders>
              <w:top w:val="single" w:color="auto" w:sz="4" w:space="0"/>
              <w:left w:val="single" w:color="auto" w:sz="4" w:space="0"/>
              <w:bottom w:val="single" w:color="auto" w:sz="4" w:space="0"/>
              <w:right w:val="single" w:color="auto" w:sz="4" w:space="0"/>
            </w:tcBorders>
            <w:vAlign w:val="center"/>
          </w:tcPr>
          <w:p w14:paraId="67FB8025">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6</w:t>
            </w:r>
          </w:p>
        </w:tc>
        <w:tc>
          <w:tcPr>
            <w:tcW w:w="2268" w:type="dxa"/>
            <w:tcBorders>
              <w:top w:val="single" w:color="auto" w:sz="4" w:space="0"/>
              <w:left w:val="single" w:color="auto" w:sz="4" w:space="0"/>
              <w:bottom w:val="single" w:color="auto" w:sz="4" w:space="0"/>
              <w:right w:val="single" w:color="auto" w:sz="4" w:space="0"/>
            </w:tcBorders>
            <w:vAlign w:val="center"/>
          </w:tcPr>
          <w:p w14:paraId="366FF200">
            <w:pPr>
              <w:spacing w:after="0" w:line="240" w:lineRule="auto"/>
              <w:ind w:left="1"/>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Abhilash A. Divatagi</w:t>
            </w:r>
          </w:p>
        </w:tc>
        <w:tc>
          <w:tcPr>
            <w:tcW w:w="1849" w:type="dxa"/>
            <w:tcBorders>
              <w:top w:val="single" w:color="auto" w:sz="4" w:space="0"/>
              <w:left w:val="single" w:color="auto" w:sz="4" w:space="0"/>
              <w:bottom w:val="single" w:color="auto" w:sz="4" w:space="0"/>
              <w:right w:val="single" w:color="auto" w:sz="4" w:space="0"/>
            </w:tcBorders>
            <w:vAlign w:val="center"/>
          </w:tcPr>
          <w:p w14:paraId="7FA3BEE4">
            <w:pPr>
              <w:spacing w:after="0" w:line="240" w:lineRule="auto"/>
              <w:ind w:left="33" w:hanging="33"/>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M.Sc. Applied Geology with 01-year experience</w:t>
            </w:r>
          </w:p>
        </w:tc>
        <w:tc>
          <w:tcPr>
            <w:tcW w:w="1939" w:type="dxa"/>
            <w:tcBorders>
              <w:top w:val="single" w:color="auto" w:sz="4" w:space="0"/>
              <w:left w:val="single" w:color="auto" w:sz="4" w:space="0"/>
              <w:bottom w:val="single" w:color="auto" w:sz="4" w:space="0"/>
              <w:right w:val="single" w:color="auto" w:sz="4" w:space="0"/>
            </w:tcBorders>
            <w:vAlign w:val="center"/>
          </w:tcPr>
          <w:p w14:paraId="12C30286">
            <w:pPr>
              <w:spacing w:after="0" w:line="240" w:lineRule="auto"/>
              <w:ind w:left="-11"/>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 xml:space="preserve">Geologist, M/s. Geo Marine Solutions </w:t>
            </w:r>
          </w:p>
          <w:p w14:paraId="47DF2950">
            <w:pPr>
              <w:spacing w:after="0" w:line="240" w:lineRule="auto"/>
              <w:ind w:left="-11"/>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Pvt Ltd.</w:t>
            </w:r>
          </w:p>
        </w:tc>
        <w:tc>
          <w:tcPr>
            <w:tcW w:w="2024" w:type="dxa"/>
            <w:tcBorders>
              <w:top w:val="single" w:color="auto" w:sz="4" w:space="0"/>
              <w:left w:val="single" w:color="auto" w:sz="4" w:space="0"/>
              <w:bottom w:val="single" w:color="auto" w:sz="4" w:space="0"/>
              <w:right w:val="single" w:color="auto" w:sz="4" w:space="0"/>
            </w:tcBorders>
            <w:vAlign w:val="center"/>
          </w:tcPr>
          <w:p w14:paraId="5740BEE6">
            <w:pPr>
              <w:spacing w:after="0" w:line="240" w:lineRule="auto"/>
              <w:ind w:left="9"/>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Geological mapping, topographic survey, core drilling, selection of samples for chemical analysis, and interpretation of data, map preparation, and report writing.</w:t>
            </w:r>
          </w:p>
        </w:tc>
      </w:tr>
      <w:tr w14:paraId="292EE548">
        <w:tblPrEx>
          <w:tblCellMar>
            <w:top w:w="0" w:type="dxa"/>
            <w:left w:w="108" w:type="dxa"/>
            <w:bottom w:w="0" w:type="dxa"/>
            <w:right w:w="108" w:type="dxa"/>
          </w:tblCellMar>
        </w:tblPrEx>
        <w:trPr>
          <w:trHeight w:val="219" w:hRule="atLeast"/>
          <w:jc w:val="center"/>
        </w:trPr>
        <w:tc>
          <w:tcPr>
            <w:tcW w:w="426" w:type="dxa"/>
            <w:tcBorders>
              <w:top w:val="single" w:color="auto" w:sz="4" w:space="0"/>
              <w:left w:val="single" w:color="auto" w:sz="4" w:space="0"/>
              <w:bottom w:val="single" w:color="auto" w:sz="4" w:space="0"/>
              <w:right w:val="single" w:color="auto" w:sz="4" w:space="0"/>
            </w:tcBorders>
            <w:vAlign w:val="center"/>
          </w:tcPr>
          <w:p w14:paraId="11BB2BE0">
            <w:pPr>
              <w:spacing w:after="0" w:line="240" w:lineRule="auto"/>
              <w:ind w:left="-110"/>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7</w:t>
            </w:r>
          </w:p>
        </w:tc>
        <w:tc>
          <w:tcPr>
            <w:tcW w:w="2268" w:type="dxa"/>
            <w:tcBorders>
              <w:top w:val="single" w:color="auto" w:sz="4" w:space="0"/>
              <w:left w:val="single" w:color="auto" w:sz="4" w:space="0"/>
              <w:bottom w:val="single" w:color="auto" w:sz="4" w:space="0"/>
              <w:right w:val="single" w:color="auto" w:sz="4" w:space="0"/>
            </w:tcBorders>
            <w:vAlign w:val="center"/>
          </w:tcPr>
          <w:p w14:paraId="548EE739">
            <w:pPr>
              <w:spacing w:after="0" w:line="240" w:lineRule="auto"/>
              <w:ind w:left="1"/>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Rishi Rajgor</w:t>
            </w:r>
          </w:p>
        </w:tc>
        <w:tc>
          <w:tcPr>
            <w:tcW w:w="1849" w:type="dxa"/>
            <w:tcBorders>
              <w:top w:val="single" w:color="auto" w:sz="4" w:space="0"/>
              <w:left w:val="single" w:color="auto" w:sz="4" w:space="0"/>
              <w:bottom w:val="single" w:color="auto" w:sz="4" w:space="0"/>
              <w:right w:val="single" w:color="auto" w:sz="4" w:space="0"/>
            </w:tcBorders>
            <w:vAlign w:val="center"/>
          </w:tcPr>
          <w:p w14:paraId="09494E0D">
            <w:pPr>
              <w:spacing w:after="0" w:line="240" w:lineRule="auto"/>
              <w:ind w:left="33" w:hanging="33"/>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M.Sc. Geology with 03 years of Experience</w:t>
            </w:r>
          </w:p>
        </w:tc>
        <w:tc>
          <w:tcPr>
            <w:tcW w:w="1939" w:type="dxa"/>
            <w:tcBorders>
              <w:top w:val="single" w:color="auto" w:sz="4" w:space="0"/>
              <w:left w:val="single" w:color="auto" w:sz="4" w:space="0"/>
              <w:bottom w:val="single" w:color="auto" w:sz="4" w:space="0"/>
              <w:right w:val="single" w:color="auto" w:sz="4" w:space="0"/>
            </w:tcBorders>
            <w:vAlign w:val="center"/>
          </w:tcPr>
          <w:p w14:paraId="07169520">
            <w:pPr>
              <w:spacing w:after="0" w:line="240" w:lineRule="auto"/>
              <w:ind w:left="-11"/>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 xml:space="preserve">Geologist, M/s. Geo Marine Solutions </w:t>
            </w:r>
          </w:p>
          <w:p w14:paraId="5C44021E">
            <w:pPr>
              <w:spacing w:after="0" w:line="240" w:lineRule="auto"/>
              <w:ind w:left="-11"/>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Pvt Ltd.</w:t>
            </w:r>
          </w:p>
        </w:tc>
        <w:tc>
          <w:tcPr>
            <w:tcW w:w="2024" w:type="dxa"/>
            <w:tcBorders>
              <w:top w:val="single" w:color="auto" w:sz="4" w:space="0"/>
              <w:left w:val="single" w:color="auto" w:sz="4" w:space="0"/>
              <w:bottom w:val="single" w:color="auto" w:sz="4" w:space="0"/>
              <w:right w:val="single" w:color="auto" w:sz="4" w:space="0"/>
            </w:tcBorders>
            <w:vAlign w:val="center"/>
          </w:tcPr>
          <w:p w14:paraId="381217FC">
            <w:pPr>
              <w:spacing w:after="0" w:line="240" w:lineRule="auto"/>
              <w:ind w:left="9"/>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Geological mapping, topographic survey, core drilling, selection of samples for chemical analysis.</w:t>
            </w:r>
          </w:p>
        </w:tc>
      </w:tr>
    </w:tbl>
    <w:p w14:paraId="34AAEFED">
      <w:pPr>
        <w:spacing w:line="360" w:lineRule="auto"/>
        <w:jc w:val="both"/>
        <w:rPr>
          <w:rFonts w:ascii="Times New Roman" w:hAnsi="Times New Roman" w:cs="Times New Roman"/>
          <w:b/>
          <w:bCs/>
        </w:rPr>
      </w:pPr>
    </w:p>
    <w:p w14:paraId="5C185125">
      <w:pPr>
        <w:spacing w:line="360" w:lineRule="auto"/>
        <w:jc w:val="both"/>
        <w:rPr>
          <w:rFonts w:ascii="Times New Roman" w:hAnsi="Times New Roman" w:cs="Times New Roman"/>
          <w:b/>
          <w:bCs/>
        </w:rPr>
      </w:pPr>
      <w:r>
        <w:rPr>
          <w:rFonts w:ascii="Times New Roman" w:hAnsi="Times New Roman" w:cs="Times New Roman"/>
          <w:b/>
          <w:bCs/>
        </w:rPr>
        <w:t xml:space="preserve">2.7 Mode of Operation of Different Work Components and Associated Agencies </w:t>
      </w:r>
    </w:p>
    <w:p w14:paraId="5EDF57DC">
      <w:pPr>
        <w:spacing w:line="360" w:lineRule="auto"/>
        <w:ind w:firstLine="720"/>
        <w:jc w:val="both"/>
        <w:rPr>
          <w:rFonts w:ascii="Times New Roman" w:hAnsi="Times New Roman" w:cs="Times New Roman"/>
        </w:rPr>
      </w:pPr>
      <w:r>
        <w:rPr>
          <w:rFonts w:ascii="Times New Roman" w:hAnsi="Times New Roman" w:cs="Times New Roman"/>
        </w:rPr>
        <w:t>During this investigation, the work was executed in three different stages, namely pre-field studies, field studies and post-field studies. The different components and procedures followed in each stage are discussed below.</w:t>
      </w:r>
    </w:p>
    <w:p w14:paraId="393A7B99">
      <w:pPr>
        <w:spacing w:line="360" w:lineRule="auto"/>
        <w:jc w:val="both"/>
        <w:rPr>
          <w:rFonts w:ascii="Times New Roman" w:hAnsi="Times New Roman" w:cs="Times New Roman"/>
        </w:rPr>
      </w:pPr>
      <w:r>
        <w:rPr>
          <w:rFonts w:ascii="Times New Roman" w:hAnsi="Times New Roman" w:cs="Times New Roman"/>
        </w:rPr>
        <w:t>A. Pre-field studies: This stage included preliminary desktop research of available literature in the different data repositories like GSI Portal, NGDR, NMEDT and Bhukosh on laterite and bauxite exploration projects; compiling a database of toposheet (41E/04 &amp; 41A/16), geological maps, and previous reports related to the geology of the block.</w:t>
      </w:r>
    </w:p>
    <w:p w14:paraId="13A46CE8">
      <w:pPr>
        <w:spacing w:line="360" w:lineRule="auto"/>
        <w:jc w:val="both"/>
        <w:rPr>
          <w:rFonts w:ascii="Times New Roman" w:hAnsi="Times New Roman" w:cs="Times New Roman"/>
        </w:rPr>
      </w:pPr>
      <w:r>
        <w:rPr>
          <w:rFonts w:ascii="Times New Roman" w:hAnsi="Times New Roman" w:cs="Times New Roman"/>
        </w:rPr>
        <w:t>B. Field studies: The field studies were undertaken between the period from march 2025 to October 2025.</w:t>
      </w:r>
    </w:p>
    <w:p w14:paraId="5AAA4553">
      <w:pPr>
        <w:pStyle w:val="32"/>
        <w:numPr>
          <w:ilvl w:val="0"/>
          <w:numId w:val="3"/>
        </w:numPr>
        <w:spacing w:line="360" w:lineRule="auto"/>
        <w:jc w:val="both"/>
        <w:rPr>
          <w:rFonts w:ascii="Times New Roman" w:hAnsi="Times New Roman" w:cs="Times New Roman"/>
        </w:rPr>
      </w:pPr>
      <w:r>
        <w:rPr>
          <w:rFonts w:ascii="Times New Roman" w:hAnsi="Times New Roman" w:cs="Times New Roman"/>
        </w:rPr>
        <w:t>Reconnaissance survey was conducted initially to assess the actual conditions of roads, accessibility in different parts of the area, communication links therein, hydrography (drainage pattern and nearby streams) and climatic conditions.</w:t>
      </w:r>
    </w:p>
    <w:p w14:paraId="53E1D01D">
      <w:pPr>
        <w:pStyle w:val="32"/>
        <w:numPr>
          <w:ilvl w:val="0"/>
          <w:numId w:val="3"/>
        </w:numPr>
        <w:spacing w:line="360" w:lineRule="auto"/>
        <w:jc w:val="both"/>
        <w:rPr>
          <w:rFonts w:ascii="Times New Roman" w:hAnsi="Times New Roman" w:cs="Times New Roman"/>
        </w:rPr>
      </w:pPr>
      <w:r>
        <w:rPr>
          <w:rFonts w:ascii="Times New Roman" w:hAnsi="Times New Roman" w:cs="Times New Roman"/>
        </w:rPr>
        <w:t>Topographic survey of 9.85 sq.km area was carried out with three sets of Geomate Real Time Kinematic–Global positioning system (RTK-GPS) receivers on 1:4000 scale.</w:t>
      </w:r>
    </w:p>
    <w:p w14:paraId="18F9BF4E">
      <w:pPr>
        <w:pStyle w:val="32"/>
        <w:numPr>
          <w:ilvl w:val="0"/>
          <w:numId w:val="3"/>
        </w:numPr>
        <w:spacing w:line="360" w:lineRule="auto"/>
        <w:jc w:val="both"/>
        <w:rPr>
          <w:rFonts w:ascii="Times New Roman" w:hAnsi="Times New Roman" w:cs="Times New Roman"/>
        </w:rPr>
      </w:pPr>
      <w:r>
        <w:rPr>
          <w:rFonts w:ascii="Times New Roman" w:hAnsi="Times New Roman" w:cs="Times New Roman"/>
        </w:rPr>
        <w:t>A total of 9.85 sq.km area was covered by systematic Geological mapping on 1:4000 scale.</w:t>
      </w:r>
    </w:p>
    <w:p w14:paraId="402CD3D9">
      <w:pPr>
        <w:pStyle w:val="32"/>
        <w:numPr>
          <w:ilvl w:val="0"/>
          <w:numId w:val="3"/>
        </w:numPr>
        <w:spacing w:line="360" w:lineRule="auto"/>
        <w:jc w:val="both"/>
        <w:rPr>
          <w:rFonts w:ascii="Times New Roman" w:hAnsi="Times New Roman" w:cs="Times New Roman"/>
        </w:rPr>
      </w:pPr>
      <w:r>
        <w:rPr>
          <w:rFonts w:ascii="Times New Roman" w:hAnsi="Times New Roman" w:cs="Times New Roman"/>
        </w:rPr>
        <w:t>Core drilling of boreholes on 800x800m grid pattern as per MEMC (2021) rule was carried out and the total meterage achieved was 222m from 14 boreholes.</w:t>
      </w:r>
    </w:p>
    <w:p w14:paraId="12C814BC">
      <w:pPr>
        <w:pStyle w:val="32"/>
        <w:numPr>
          <w:ilvl w:val="0"/>
          <w:numId w:val="3"/>
        </w:numPr>
        <w:spacing w:line="360" w:lineRule="auto"/>
        <w:jc w:val="both"/>
        <w:rPr>
          <w:rFonts w:ascii="Times New Roman" w:hAnsi="Times New Roman" w:cs="Times New Roman"/>
        </w:rPr>
      </w:pPr>
      <w:r>
        <w:rPr>
          <w:rFonts w:ascii="Times New Roman" w:hAnsi="Times New Roman" w:cs="Times New Roman"/>
        </w:rPr>
        <w:t>Detailed core logging of all the 14 Boreholes</w:t>
      </w:r>
    </w:p>
    <w:p w14:paraId="00CF27DE">
      <w:pPr>
        <w:spacing w:line="360" w:lineRule="auto"/>
        <w:jc w:val="both"/>
        <w:rPr>
          <w:rFonts w:ascii="Times New Roman" w:hAnsi="Times New Roman" w:cs="Times New Roman"/>
        </w:rPr>
      </w:pPr>
      <w:r>
        <w:rPr>
          <w:rFonts w:ascii="Times New Roman" w:hAnsi="Times New Roman" w:cs="Times New Roman"/>
        </w:rPr>
        <w:t>C. Post field studies: The post field study included (i) data compilation, (ii) Core log data analysis (iii) sample preparation for XRF,</w:t>
      </w:r>
      <w:r>
        <w:rPr>
          <w:rFonts w:hint="default" w:ascii="Times New Roman" w:hAnsi="Times New Roman" w:cs="Times New Roman"/>
          <w:lang w:val="en-US"/>
        </w:rPr>
        <w:t xml:space="preserve"> </w:t>
      </w:r>
      <w:r>
        <w:rPr>
          <w:rFonts w:ascii="Times New Roman" w:hAnsi="Times New Roman" w:cs="Times New Roman"/>
        </w:rPr>
        <w:t>ICP-MS/OES and bulk density (Lab- based) (iv) processing and interpretation of the laboratory result data &amp; QA-QC (v) finalization of maps and preparation of report.</w:t>
      </w:r>
    </w:p>
    <w:p w14:paraId="6DAE20F1">
      <w:pPr>
        <w:spacing w:line="360" w:lineRule="auto"/>
        <w:jc w:val="both"/>
        <w:rPr>
          <w:rFonts w:ascii="Times New Roman" w:hAnsi="Times New Roman" w:cs="Times New Roman"/>
          <w:b/>
          <w:bCs/>
        </w:rPr>
      </w:pPr>
      <w:r>
        <w:rPr>
          <w:rFonts w:ascii="Times New Roman" w:hAnsi="Times New Roman" w:cs="Times New Roman"/>
          <w:b/>
          <w:bCs/>
        </w:rPr>
        <w:t>Other Agencies Involved in the Project</w:t>
      </w:r>
    </w:p>
    <w:p w14:paraId="6AA43F23">
      <w:pPr>
        <w:spacing w:line="360" w:lineRule="auto"/>
        <w:ind w:firstLine="720"/>
        <w:jc w:val="both"/>
        <w:rPr>
          <w:rFonts w:ascii="Times New Roman" w:hAnsi="Times New Roman" w:cs="Times New Roman"/>
        </w:rPr>
      </w:pPr>
      <w:r>
        <w:rPr>
          <w:rFonts w:ascii="Times New Roman" w:hAnsi="Times New Roman" w:cs="Times New Roman"/>
        </w:rPr>
        <w:t>All field components like geological mapping, topographic survey, core drilling, sample collection as well as post field components like, sample preparation, resource estimation, block modelling and petrographic studies were carried out in-house. For laboratory analysis such as XRF &amp; ICP-MS, other agencies were used. The details are given below.</w:t>
      </w:r>
    </w:p>
    <w:p w14:paraId="03E8ED4F">
      <w:pPr>
        <w:spacing w:line="360" w:lineRule="auto"/>
        <w:ind w:firstLine="720"/>
        <w:jc w:val="both"/>
        <w:rPr>
          <w:rFonts w:ascii="Times New Roman" w:hAnsi="Times New Roman" w:cs="Times New Roman"/>
          <w:b/>
          <w:bCs/>
        </w:rPr>
      </w:pPr>
      <w:r>
        <w:rPr>
          <w:rFonts w:ascii="Times New Roman" w:hAnsi="Times New Roman" w:cs="Times New Roman"/>
          <w:b/>
          <w:bCs/>
        </w:rPr>
        <w:t>M/s. Bureau of Veritas, Inspectorate Griffith India Pvt. Ltd., Plot No 73, Sector 11, GIDC Gandhidham-370201, Kachchh, Gujarat.</w:t>
      </w:r>
    </w:p>
    <w:p w14:paraId="19E49EFB">
      <w:pPr>
        <w:spacing w:line="360" w:lineRule="auto"/>
        <w:ind w:firstLine="360"/>
        <w:jc w:val="both"/>
        <w:rPr>
          <w:rFonts w:ascii="Times New Roman" w:hAnsi="Times New Roman" w:cs="Times New Roman"/>
        </w:rPr>
      </w:pPr>
      <w:r>
        <w:rPr>
          <w:rFonts w:ascii="Times New Roman" w:hAnsi="Times New Roman" w:cs="Times New Roman"/>
        </w:rPr>
        <w:t xml:space="preserve">IGI is a NABL accredited analytical laboratory, offers biological, chemical and mechanical testing services along with validations, research and failure investigations. Bureau Veritas is a world leading inspection and testing organization for the growing commodities industry. Inspectorate Griffith India is the core of the Bureau Veritas Commodities Division in India. </w:t>
      </w:r>
    </w:p>
    <w:p w14:paraId="147FD4CF">
      <w:pPr>
        <w:spacing w:line="360" w:lineRule="auto"/>
        <w:ind w:firstLine="360"/>
        <w:jc w:val="both"/>
        <w:rPr>
          <w:rFonts w:ascii="Times New Roman" w:hAnsi="Times New Roman" w:cs="Times New Roman"/>
        </w:rPr>
      </w:pPr>
      <w:r>
        <w:rPr>
          <w:rFonts w:ascii="Times New Roman" w:hAnsi="Times New Roman" w:cs="Times New Roman"/>
        </w:rPr>
        <w:t>Chemical analysis of 12 samples for major oxide using WDXRF followed by, 50 samples for niobium, Gallium, scandium, REE and other trace element analysis by ICP-MS were carried out at Bureau Veritas.</w:t>
      </w:r>
    </w:p>
    <w:p w14:paraId="5414C4C5">
      <w:pPr>
        <w:spacing w:line="360" w:lineRule="auto"/>
        <w:ind w:firstLine="360"/>
        <w:jc w:val="both"/>
        <w:rPr>
          <w:rFonts w:ascii="Times New Roman" w:hAnsi="Times New Roman" w:cs="Times New Roman"/>
        </w:rPr>
      </w:pPr>
    </w:p>
    <w:p w14:paraId="42F0DA81">
      <w:pPr>
        <w:spacing w:line="360" w:lineRule="auto"/>
        <w:ind w:right="90"/>
        <w:jc w:val="both"/>
        <w:rPr>
          <w:rFonts w:ascii="Times New Roman" w:hAnsi="Times New Roman" w:cs="Times New Roman"/>
          <w:b/>
          <w:bCs/>
          <w:sz w:val="28"/>
          <w:szCs w:val="28"/>
        </w:rPr>
      </w:pPr>
      <w:r>
        <w:rPr>
          <w:rFonts w:ascii="Times New Roman" w:hAnsi="Times New Roman" w:cs="Times New Roman"/>
          <w:b/>
          <w:bCs/>
          <w:sz w:val="28"/>
          <w:szCs w:val="28"/>
        </w:rPr>
        <w:t>3.0 PROPERTY DESCRIPTION</w:t>
      </w:r>
    </w:p>
    <w:p w14:paraId="50A84821">
      <w:pPr>
        <w:spacing w:line="360" w:lineRule="auto"/>
        <w:jc w:val="both"/>
        <w:rPr>
          <w:rFonts w:ascii="Times New Roman" w:hAnsi="Times New Roman" w:cs="Times New Roman"/>
        </w:rPr>
      </w:pPr>
      <w:r>
        <w:rPr>
          <w:rFonts w:ascii="Times New Roman" w:hAnsi="Times New Roman" w:cs="Times New Roman"/>
          <w:b/>
          <w:bCs/>
        </w:rPr>
        <w:t>3.1 Details of the area (Village name, District, State)</w:t>
      </w:r>
      <w:r>
        <w:rPr>
          <w:rFonts w:ascii="Times New Roman" w:hAnsi="Times New Roman" w:cs="Times New Roman"/>
        </w:rPr>
        <w:t xml:space="preserve">        </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2126"/>
      </w:tblGrid>
      <w:tr w14:paraId="444A1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tcPr>
          <w:p w14:paraId="252914DF">
            <w:pPr>
              <w:spacing w:after="0" w:line="360" w:lineRule="auto"/>
              <w:rPr>
                <w:rFonts w:ascii="Times New Roman" w:hAnsi="Times New Roman" w:cs="Times New Roman"/>
              </w:rPr>
            </w:pPr>
            <w:r>
              <w:rPr>
                <w:rFonts w:ascii="Times New Roman" w:hAnsi="Times New Roman" w:cs="Times New Roman"/>
              </w:rPr>
              <w:t>Block name</w:t>
            </w:r>
          </w:p>
        </w:tc>
        <w:tc>
          <w:tcPr>
            <w:tcW w:w="2126" w:type="dxa"/>
          </w:tcPr>
          <w:p w14:paraId="34127CCA">
            <w:pPr>
              <w:spacing w:after="0" w:line="360" w:lineRule="auto"/>
              <w:jc w:val="both"/>
              <w:rPr>
                <w:rFonts w:ascii="Times New Roman" w:hAnsi="Times New Roman" w:cs="Times New Roman"/>
              </w:rPr>
            </w:pPr>
            <w:r>
              <w:rPr>
                <w:rFonts w:ascii="Times New Roman" w:hAnsi="Times New Roman" w:cs="Times New Roman"/>
                <w:b/>
                <w:bCs/>
              </w:rPr>
              <w:t>Sandhan Block</w:t>
            </w:r>
          </w:p>
        </w:tc>
      </w:tr>
      <w:tr w14:paraId="659E4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tcPr>
          <w:p w14:paraId="69C859A4">
            <w:pPr>
              <w:spacing w:after="0" w:line="360" w:lineRule="auto"/>
              <w:rPr>
                <w:rFonts w:ascii="Times New Roman" w:hAnsi="Times New Roman" w:cs="Times New Roman"/>
              </w:rPr>
            </w:pPr>
            <w:r>
              <w:rPr>
                <w:rFonts w:ascii="Times New Roman" w:hAnsi="Times New Roman" w:cs="Times New Roman"/>
              </w:rPr>
              <w:t>Villages</w:t>
            </w:r>
          </w:p>
        </w:tc>
        <w:tc>
          <w:tcPr>
            <w:tcW w:w="2126" w:type="dxa"/>
          </w:tcPr>
          <w:p w14:paraId="4623C736">
            <w:pPr>
              <w:spacing w:after="0" w:line="360" w:lineRule="auto"/>
              <w:jc w:val="both"/>
              <w:rPr>
                <w:rFonts w:ascii="Times New Roman" w:hAnsi="Times New Roman" w:cs="Times New Roman"/>
              </w:rPr>
            </w:pPr>
            <w:r>
              <w:rPr>
                <w:rFonts w:ascii="Times New Roman" w:hAnsi="Times New Roman" w:cs="Times New Roman"/>
                <w:b/>
                <w:bCs/>
              </w:rPr>
              <w:t>Sandhan</w:t>
            </w:r>
          </w:p>
        </w:tc>
      </w:tr>
      <w:tr w14:paraId="79D4EC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tcPr>
          <w:p w14:paraId="04E0AAE4">
            <w:pPr>
              <w:spacing w:after="0" w:line="360" w:lineRule="auto"/>
              <w:rPr>
                <w:rFonts w:ascii="Times New Roman" w:hAnsi="Times New Roman" w:cs="Times New Roman"/>
              </w:rPr>
            </w:pPr>
            <w:r>
              <w:rPr>
                <w:rFonts w:ascii="Times New Roman" w:hAnsi="Times New Roman" w:cs="Times New Roman"/>
              </w:rPr>
              <w:t>Taluk</w:t>
            </w:r>
          </w:p>
        </w:tc>
        <w:tc>
          <w:tcPr>
            <w:tcW w:w="2126" w:type="dxa"/>
          </w:tcPr>
          <w:p w14:paraId="3A08ACAB">
            <w:pPr>
              <w:spacing w:after="0" w:line="360" w:lineRule="auto"/>
              <w:jc w:val="both"/>
              <w:rPr>
                <w:rFonts w:ascii="Times New Roman" w:hAnsi="Times New Roman" w:cs="Times New Roman"/>
              </w:rPr>
            </w:pPr>
            <w:r>
              <w:rPr>
                <w:rFonts w:ascii="Times New Roman" w:hAnsi="Times New Roman" w:cs="Times New Roman"/>
                <w:b/>
                <w:bCs/>
              </w:rPr>
              <w:t>Abdasa Taluk</w:t>
            </w:r>
          </w:p>
        </w:tc>
      </w:tr>
      <w:tr w14:paraId="404F2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tcPr>
          <w:p w14:paraId="78884013">
            <w:pPr>
              <w:spacing w:after="0" w:line="360" w:lineRule="auto"/>
              <w:rPr>
                <w:rFonts w:ascii="Times New Roman" w:hAnsi="Times New Roman" w:cs="Times New Roman"/>
              </w:rPr>
            </w:pPr>
            <w:r>
              <w:rPr>
                <w:rFonts w:ascii="Times New Roman" w:hAnsi="Times New Roman" w:cs="Times New Roman"/>
              </w:rPr>
              <w:t>District</w:t>
            </w:r>
          </w:p>
        </w:tc>
        <w:tc>
          <w:tcPr>
            <w:tcW w:w="2126" w:type="dxa"/>
          </w:tcPr>
          <w:p w14:paraId="1E0EFEBB">
            <w:pPr>
              <w:spacing w:after="0" w:line="360" w:lineRule="auto"/>
              <w:jc w:val="both"/>
              <w:rPr>
                <w:rFonts w:ascii="Times New Roman" w:hAnsi="Times New Roman" w:cs="Times New Roman"/>
              </w:rPr>
            </w:pPr>
            <w:r>
              <w:rPr>
                <w:rFonts w:ascii="Times New Roman" w:hAnsi="Times New Roman" w:cs="Times New Roman"/>
                <w:b/>
                <w:bCs/>
              </w:rPr>
              <w:t>Kachchh</w:t>
            </w:r>
          </w:p>
        </w:tc>
      </w:tr>
      <w:tr w14:paraId="5CC5D9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tcPr>
          <w:p w14:paraId="368E786E">
            <w:pPr>
              <w:spacing w:after="0" w:line="360" w:lineRule="auto"/>
              <w:rPr>
                <w:rFonts w:ascii="Times New Roman" w:hAnsi="Times New Roman" w:cs="Times New Roman"/>
              </w:rPr>
            </w:pPr>
            <w:r>
              <w:rPr>
                <w:rFonts w:ascii="Times New Roman" w:hAnsi="Times New Roman" w:cs="Times New Roman"/>
              </w:rPr>
              <w:t>State</w:t>
            </w:r>
          </w:p>
        </w:tc>
        <w:tc>
          <w:tcPr>
            <w:tcW w:w="2126" w:type="dxa"/>
          </w:tcPr>
          <w:p w14:paraId="12AEF3A6">
            <w:pPr>
              <w:spacing w:after="0" w:line="360" w:lineRule="auto"/>
              <w:jc w:val="both"/>
              <w:rPr>
                <w:rFonts w:ascii="Times New Roman" w:hAnsi="Times New Roman" w:cs="Times New Roman"/>
              </w:rPr>
            </w:pPr>
            <w:r>
              <w:rPr>
                <w:rFonts w:ascii="Times New Roman" w:hAnsi="Times New Roman" w:cs="Times New Roman"/>
                <w:b/>
                <w:bCs/>
              </w:rPr>
              <w:t>Gujarat</w:t>
            </w:r>
          </w:p>
        </w:tc>
      </w:tr>
    </w:tbl>
    <w:p w14:paraId="42EAE69D">
      <w:pPr>
        <w:spacing w:line="360" w:lineRule="auto"/>
        <w:jc w:val="both"/>
        <w:rPr>
          <w:rFonts w:ascii="Times New Roman" w:hAnsi="Times New Roman" w:cs="Times New Roman"/>
        </w:rPr>
      </w:pPr>
      <w:r>
        <w:rPr>
          <w:rFonts w:ascii="Times New Roman" w:hAnsi="Times New Roman" w:cs="Times New Roman"/>
        </w:rPr>
        <w:t>The block covers an area of 9.85 sq.km.</w:t>
      </w:r>
    </w:p>
    <w:p w14:paraId="2A971781">
      <w:pPr>
        <w:spacing w:line="360" w:lineRule="auto"/>
        <w:jc w:val="both"/>
        <w:rPr>
          <w:rFonts w:ascii="Times New Roman" w:hAnsi="Times New Roman" w:cs="Times New Roman"/>
          <w:b/>
          <w:bCs/>
        </w:rPr>
      </w:pPr>
      <w:r>
        <w:rPr>
          <w:rFonts w:ascii="Times New Roman" w:hAnsi="Times New Roman" w:cs="Times New Roman"/>
          <w:b/>
          <w:bCs/>
        </w:rPr>
        <w:t>3.2 Survey of India Toposheet No.</w:t>
      </w:r>
    </w:p>
    <w:p w14:paraId="55982031">
      <w:pPr>
        <w:spacing w:line="360" w:lineRule="auto"/>
        <w:jc w:val="both"/>
        <w:rPr>
          <w:rFonts w:ascii="Times New Roman" w:hAnsi="Times New Roman" w:cs="Times New Roman"/>
        </w:rPr>
      </w:pPr>
      <w:r>
        <w:rPr>
          <w:rFonts w:ascii="Times New Roman" w:hAnsi="Times New Roman" w:cs="Times New Roman"/>
        </w:rPr>
        <w:t>The Sandhan block is situated in Abdasa taluk of Kachchh district and falls in toposheet No. 41E/04 &amp; 41A/16.</w:t>
      </w:r>
    </w:p>
    <w:p w14:paraId="45FB8A83">
      <w:pPr>
        <w:spacing w:line="360" w:lineRule="auto"/>
        <w:ind w:left="142" w:hanging="142"/>
        <w:jc w:val="both"/>
        <w:rPr>
          <w:rFonts w:ascii="Times New Roman" w:hAnsi="Times New Roman" w:cs="Times New Roman"/>
        </w:rPr>
      </w:pPr>
      <w:r>
        <w:rPr>
          <w:rFonts w:ascii="Times New Roman" w:hAnsi="Times New Roman" w:cs="Times New Roman"/>
        </w:rPr>
        <w:drawing>
          <wp:inline distT="0" distB="0" distL="0" distR="0">
            <wp:extent cx="5267325" cy="3724275"/>
            <wp:effectExtent l="19050" t="19050" r="28575" b="28575"/>
            <wp:docPr id="605069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69753"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267325" cy="3724275"/>
                    </a:xfrm>
                    <a:prstGeom prst="rect">
                      <a:avLst/>
                    </a:prstGeom>
                    <a:noFill/>
                    <a:ln>
                      <a:solidFill>
                        <a:schemeClr val="tx1"/>
                      </a:solidFill>
                    </a:ln>
                  </pic:spPr>
                </pic:pic>
              </a:graphicData>
            </a:graphic>
          </wp:inline>
        </w:drawing>
      </w:r>
    </w:p>
    <w:p w14:paraId="2179B2DA">
      <w:pPr>
        <w:spacing w:line="360" w:lineRule="auto"/>
        <w:jc w:val="both"/>
        <w:rPr>
          <w:rFonts w:ascii="Times New Roman" w:hAnsi="Times New Roman" w:cs="Times New Roman"/>
          <w:b/>
          <w:bCs/>
        </w:rPr>
      </w:pPr>
      <w:r>
        <w:rPr>
          <w:rFonts w:ascii="Times New Roman" w:hAnsi="Times New Roman" w:cs="Times New Roman"/>
        </w:rPr>
        <w:tab/>
      </w:r>
      <w:r>
        <w:rPr>
          <w:rFonts w:ascii="Times New Roman" w:hAnsi="Times New Roman" w:cs="Times New Roman"/>
        </w:rPr>
        <w:tab/>
      </w:r>
      <w:r>
        <w:rPr>
          <w:rFonts w:ascii="Times New Roman" w:hAnsi="Times New Roman" w:cs="Times New Roman"/>
          <w:b/>
          <w:bCs/>
        </w:rPr>
        <w:t xml:space="preserve">Fig 3.1: </w:t>
      </w:r>
      <w:r>
        <w:rPr>
          <w:rFonts w:ascii="Times New Roman" w:hAnsi="Times New Roman" w:cs="Times New Roman"/>
        </w:rPr>
        <w:t>Block area on Toposheet no. 41E/04 &amp; 41A/16.</w:t>
      </w:r>
    </w:p>
    <w:p w14:paraId="25D78157">
      <w:pPr>
        <w:spacing w:line="360" w:lineRule="auto"/>
        <w:jc w:val="both"/>
        <w:rPr>
          <w:rFonts w:ascii="Times New Roman" w:hAnsi="Times New Roman" w:cs="Times New Roman"/>
        </w:rPr>
      </w:pPr>
    </w:p>
    <w:p w14:paraId="5DD705EB">
      <w:pPr>
        <w:spacing w:line="360" w:lineRule="auto"/>
        <w:jc w:val="both"/>
        <w:rPr>
          <w:rFonts w:ascii="Times New Roman" w:hAnsi="Times New Roman" w:cs="Times New Roman"/>
        </w:rPr>
      </w:pPr>
      <w:r>
        <w:rPr>
          <w:rFonts w:ascii="Times New Roman" w:hAnsi="Times New Roman" w:cs="Times New Roman"/>
        </w:rPr>
        <w:drawing>
          <wp:inline distT="0" distB="0" distL="0" distR="0">
            <wp:extent cx="5257800" cy="2834640"/>
            <wp:effectExtent l="19050" t="19050" r="19050" b="22860"/>
            <wp:docPr id="1887192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92004"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260308" cy="2835992"/>
                    </a:xfrm>
                    <a:prstGeom prst="rect">
                      <a:avLst/>
                    </a:prstGeom>
                    <a:noFill/>
                    <a:ln>
                      <a:solidFill>
                        <a:schemeClr val="tx1"/>
                      </a:solidFill>
                    </a:ln>
                  </pic:spPr>
                </pic:pic>
              </a:graphicData>
            </a:graphic>
          </wp:inline>
        </w:drawing>
      </w:r>
    </w:p>
    <w:p w14:paraId="63DC9CC9">
      <w:pPr>
        <w:spacing w:line="360" w:lineRule="auto"/>
        <w:ind w:left="720" w:firstLine="720"/>
        <w:jc w:val="both"/>
        <w:rPr>
          <w:rFonts w:ascii="Times New Roman" w:hAnsi="Times New Roman" w:eastAsia="Times New Roman" w:cs="Times New Roman"/>
          <w:lang w:eastAsia="en-IN"/>
        </w:rPr>
      </w:pPr>
      <w:r>
        <w:rPr>
          <w:rFonts w:ascii="Times New Roman" w:hAnsi="Times New Roman" w:eastAsia="Times New Roman" w:cs="Times New Roman"/>
          <w:b/>
          <w:lang w:eastAsia="en-IN"/>
        </w:rPr>
        <w:t xml:space="preserve">Fig 3.2: </w:t>
      </w:r>
      <w:r>
        <w:rPr>
          <w:rFonts w:ascii="Times New Roman" w:hAnsi="Times New Roman" w:eastAsia="Times New Roman" w:cs="Times New Roman"/>
          <w:lang w:eastAsia="en-IN"/>
        </w:rPr>
        <w:t>Block area on Google earth imagery.</w:t>
      </w:r>
    </w:p>
    <w:p w14:paraId="5866C975">
      <w:pPr>
        <w:spacing w:line="360" w:lineRule="auto"/>
        <w:jc w:val="both"/>
        <w:rPr>
          <w:rFonts w:ascii="Times New Roman" w:hAnsi="Times New Roman" w:eastAsia="Times New Roman" w:cs="Times New Roman"/>
          <w:b/>
          <w:bCs/>
          <w:sz w:val="28"/>
          <w:szCs w:val="28"/>
          <w:lang w:eastAsia="en-IN"/>
        </w:rPr>
      </w:pPr>
      <w:r>
        <w:rPr>
          <w:rFonts w:ascii="Times New Roman" w:hAnsi="Times New Roman" w:eastAsia="Times New Roman" w:cs="Times New Roman"/>
          <w:b/>
          <w:bCs/>
          <w:sz w:val="28"/>
          <w:szCs w:val="28"/>
          <w:lang w:eastAsia="en-IN"/>
        </w:rPr>
        <w:t>3.3</w:t>
      </w:r>
      <w:bookmarkStart w:id="2" w:name="_Hlk222238594"/>
      <w:r>
        <w:rPr>
          <w:rFonts w:ascii="Times New Roman" w:hAnsi="Times New Roman" w:eastAsia="Times New Roman" w:cs="Times New Roman"/>
          <w:b/>
          <w:bCs/>
          <w:sz w:val="28"/>
          <w:szCs w:val="28"/>
          <w:lang w:eastAsia="en-IN"/>
        </w:rPr>
        <w:t xml:space="preserve"> Geo-Coordinates of the area of all corner points</w:t>
      </w:r>
      <w:bookmarkEnd w:id="2"/>
    </w:p>
    <w:p w14:paraId="67FD5518">
      <w:pPr>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Geo-Coordinates of the area of all corner points is shown in the below table3.1</w:t>
      </w:r>
    </w:p>
    <w:tbl>
      <w:tblPr>
        <w:tblStyle w:val="12"/>
        <w:tblW w:w="0" w:type="auto"/>
        <w:tblInd w:w="27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069"/>
        <w:gridCol w:w="2429"/>
        <w:gridCol w:w="2972"/>
      </w:tblGrid>
      <w:tr w14:paraId="0E9B00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8" w:hRule="atLeast"/>
        </w:trPr>
        <w:tc>
          <w:tcPr>
            <w:tcW w:w="7470" w:type="dxa"/>
            <w:gridSpan w:val="3"/>
            <w:tcBorders>
              <w:top w:val="single" w:color="000000" w:sz="4" w:space="0"/>
              <w:left w:val="single" w:color="000000" w:sz="4" w:space="0"/>
              <w:bottom w:val="single" w:color="000000" w:sz="4" w:space="0"/>
              <w:right w:val="single" w:color="000000" w:sz="4" w:space="0"/>
            </w:tcBorders>
            <w:vAlign w:val="center"/>
          </w:tcPr>
          <w:p w14:paraId="63855F04">
            <w:pPr>
              <w:spacing w:after="0" w:line="276" w:lineRule="auto"/>
              <w:ind w:left="-284"/>
              <w:jc w:val="center"/>
              <w:rPr>
                <w:rFonts w:ascii="Times New Roman" w:hAnsi="Times New Roman" w:eastAsia="Times New Roman" w:cs="Times New Roman"/>
                <w:b/>
                <w:kern w:val="0"/>
                <w:lang w:eastAsia="en-IN"/>
                <w14:ligatures w14:val="none"/>
              </w:rPr>
            </w:pPr>
            <w:r>
              <w:rPr>
                <w:rFonts w:ascii="Times New Roman" w:hAnsi="Times New Roman" w:eastAsia="Times New Roman" w:cs="Times New Roman"/>
                <w:b/>
                <w:bCs/>
                <w:lang w:eastAsia="en-IN"/>
              </w:rPr>
              <w:t>Table 3.1: Coordinates of Sandhan Block</w:t>
            </w:r>
          </w:p>
        </w:tc>
      </w:tr>
      <w:tr w14:paraId="79088E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8" w:hRule="atLeast"/>
        </w:trPr>
        <w:tc>
          <w:tcPr>
            <w:tcW w:w="2069" w:type="dxa"/>
            <w:tcBorders>
              <w:top w:val="single" w:color="000000" w:sz="4" w:space="0"/>
              <w:left w:val="single" w:color="000000" w:sz="4" w:space="0"/>
              <w:bottom w:val="single" w:color="000000" w:sz="4" w:space="0"/>
              <w:right w:val="single" w:color="000000" w:sz="4" w:space="0"/>
            </w:tcBorders>
            <w:vAlign w:val="center"/>
          </w:tcPr>
          <w:p w14:paraId="4AAEEE7E">
            <w:pPr>
              <w:spacing w:after="0" w:line="276" w:lineRule="auto"/>
              <w:ind w:left="-284"/>
              <w:jc w:val="center"/>
              <w:rPr>
                <w:rFonts w:ascii="Times New Roman" w:hAnsi="Times New Roman" w:eastAsia="Times New Roman" w:cs="Times New Roman"/>
                <w:b/>
                <w:kern w:val="0"/>
                <w:lang w:eastAsia="en-IN"/>
                <w14:ligatures w14:val="none"/>
              </w:rPr>
            </w:pPr>
            <w:r>
              <w:rPr>
                <w:rFonts w:ascii="Times New Roman" w:hAnsi="Times New Roman" w:eastAsia="Times New Roman" w:cs="Times New Roman"/>
                <w:b/>
                <w:kern w:val="0"/>
                <w:lang w:eastAsia="en-IN"/>
                <w14:ligatures w14:val="none"/>
              </w:rPr>
              <w:t>Sl. No</w:t>
            </w:r>
          </w:p>
        </w:tc>
        <w:tc>
          <w:tcPr>
            <w:tcW w:w="2429" w:type="dxa"/>
            <w:tcBorders>
              <w:top w:val="single" w:color="000000" w:sz="4" w:space="0"/>
              <w:left w:val="single" w:color="000000" w:sz="4" w:space="0"/>
              <w:bottom w:val="single" w:color="000000" w:sz="4" w:space="0"/>
              <w:right w:val="single" w:color="000000" w:sz="4" w:space="0"/>
            </w:tcBorders>
            <w:vAlign w:val="center"/>
          </w:tcPr>
          <w:p w14:paraId="340040AD">
            <w:pPr>
              <w:spacing w:after="0" w:line="276" w:lineRule="auto"/>
              <w:ind w:left="-284"/>
              <w:jc w:val="center"/>
              <w:rPr>
                <w:rFonts w:ascii="Times New Roman" w:hAnsi="Times New Roman" w:eastAsia="Times New Roman" w:cs="Times New Roman"/>
                <w:b/>
                <w:kern w:val="0"/>
                <w:lang w:eastAsia="en-IN"/>
                <w14:ligatures w14:val="none"/>
              </w:rPr>
            </w:pPr>
            <w:r>
              <w:rPr>
                <w:rFonts w:ascii="Times New Roman" w:hAnsi="Times New Roman" w:eastAsia="Times New Roman" w:cs="Times New Roman"/>
                <w:b/>
                <w:kern w:val="0"/>
                <w:lang w:eastAsia="en-IN"/>
                <w14:ligatures w14:val="none"/>
              </w:rPr>
              <w:t>Longitude (DD)</w:t>
            </w:r>
          </w:p>
        </w:tc>
        <w:tc>
          <w:tcPr>
            <w:tcW w:w="2972" w:type="dxa"/>
            <w:tcBorders>
              <w:top w:val="single" w:color="000000" w:sz="4" w:space="0"/>
              <w:left w:val="single" w:color="000000" w:sz="4" w:space="0"/>
              <w:bottom w:val="single" w:color="000000" w:sz="4" w:space="0"/>
              <w:right w:val="single" w:color="000000" w:sz="4" w:space="0"/>
            </w:tcBorders>
            <w:vAlign w:val="center"/>
          </w:tcPr>
          <w:p w14:paraId="08BDEBB7">
            <w:pPr>
              <w:spacing w:after="0" w:line="276" w:lineRule="auto"/>
              <w:ind w:left="-284"/>
              <w:jc w:val="center"/>
              <w:rPr>
                <w:rFonts w:ascii="Times New Roman" w:hAnsi="Times New Roman" w:eastAsia="Times New Roman" w:cs="Times New Roman"/>
                <w:b/>
                <w:kern w:val="0"/>
                <w:lang w:eastAsia="en-IN"/>
                <w14:ligatures w14:val="none"/>
              </w:rPr>
            </w:pPr>
            <w:r>
              <w:rPr>
                <w:rFonts w:ascii="Times New Roman" w:hAnsi="Times New Roman" w:eastAsia="Times New Roman" w:cs="Times New Roman"/>
                <w:b/>
                <w:kern w:val="0"/>
                <w:lang w:eastAsia="en-IN"/>
                <w14:ligatures w14:val="none"/>
              </w:rPr>
              <w:t>Latitude (DD)</w:t>
            </w:r>
          </w:p>
        </w:tc>
      </w:tr>
      <w:tr w14:paraId="5C49B9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3" w:hRule="atLeast"/>
        </w:trPr>
        <w:tc>
          <w:tcPr>
            <w:tcW w:w="2069" w:type="dxa"/>
            <w:tcBorders>
              <w:top w:val="single" w:color="000000" w:sz="4" w:space="0"/>
              <w:left w:val="single" w:color="000000" w:sz="4" w:space="0"/>
              <w:bottom w:val="single" w:color="000000" w:sz="4" w:space="0"/>
              <w:right w:val="single" w:color="000000" w:sz="4" w:space="0"/>
            </w:tcBorders>
            <w:vAlign w:val="center"/>
          </w:tcPr>
          <w:p w14:paraId="5842D46C">
            <w:pPr>
              <w:spacing w:after="0" w:line="276" w:lineRule="auto"/>
              <w:ind w:left="-284"/>
              <w:jc w:val="center"/>
              <w:rPr>
                <w:rFonts w:ascii="Times New Roman" w:hAnsi="Times New Roman" w:eastAsia="Times New Roman" w:cs="Times New Roman"/>
                <w:kern w:val="0"/>
                <w:lang w:eastAsia="en-IN"/>
                <w14:ligatures w14:val="none"/>
              </w:rPr>
            </w:pPr>
            <w:r>
              <w:rPr>
                <w:rFonts w:ascii="Times New Roman" w:hAnsi="Times New Roman" w:eastAsia="Times New Roman" w:cs="Times New Roman"/>
                <w:kern w:val="0"/>
                <w:lang w:eastAsia="en-IN"/>
                <w14:ligatures w14:val="none"/>
              </w:rPr>
              <w:t>1</w:t>
            </w:r>
          </w:p>
        </w:tc>
        <w:tc>
          <w:tcPr>
            <w:tcW w:w="2429" w:type="dxa"/>
            <w:tcBorders>
              <w:top w:val="single" w:color="000000" w:sz="4" w:space="0"/>
              <w:left w:val="single" w:color="000000" w:sz="4" w:space="0"/>
              <w:bottom w:val="single" w:color="000000" w:sz="4" w:space="0"/>
              <w:right w:val="single" w:color="000000" w:sz="4" w:space="0"/>
            </w:tcBorders>
            <w:vAlign w:val="center"/>
          </w:tcPr>
          <w:p w14:paraId="16DC141F">
            <w:pPr>
              <w:spacing w:after="0" w:line="276" w:lineRule="auto"/>
              <w:ind w:left="-284"/>
              <w:jc w:val="center"/>
              <w:rPr>
                <w:rFonts w:ascii="Times New Roman" w:hAnsi="Times New Roman" w:eastAsia="Times New Roman" w:cs="Times New Roman"/>
                <w:kern w:val="0"/>
                <w:lang w:eastAsia="en-IN"/>
                <w14:ligatures w14:val="none"/>
              </w:rPr>
            </w:pPr>
            <w:r>
              <w:rPr>
                <w:rFonts w:ascii="Times New Roman" w:hAnsi="Times New Roman" w:eastAsia="Times New Roman" w:cs="Times New Roman"/>
                <w:kern w:val="0"/>
                <w:lang w:eastAsia="en-IN"/>
                <w14:ligatures w14:val="none"/>
              </w:rPr>
              <w:t>68.97707</w:t>
            </w:r>
          </w:p>
        </w:tc>
        <w:tc>
          <w:tcPr>
            <w:tcW w:w="2972" w:type="dxa"/>
            <w:tcBorders>
              <w:top w:val="single" w:color="000000" w:sz="4" w:space="0"/>
              <w:left w:val="single" w:color="000000" w:sz="4" w:space="0"/>
              <w:bottom w:val="single" w:color="000000" w:sz="4" w:space="0"/>
              <w:right w:val="single" w:color="000000" w:sz="4" w:space="0"/>
            </w:tcBorders>
            <w:vAlign w:val="center"/>
          </w:tcPr>
          <w:p w14:paraId="13FC976C">
            <w:pPr>
              <w:spacing w:after="0" w:line="276" w:lineRule="auto"/>
              <w:ind w:left="-284"/>
              <w:jc w:val="center"/>
              <w:rPr>
                <w:rFonts w:ascii="Times New Roman" w:hAnsi="Times New Roman" w:eastAsia="Times New Roman" w:cs="Times New Roman"/>
                <w:kern w:val="0"/>
                <w:lang w:eastAsia="en-IN"/>
                <w14:ligatures w14:val="none"/>
              </w:rPr>
            </w:pPr>
            <w:r>
              <w:rPr>
                <w:rFonts w:ascii="Times New Roman" w:hAnsi="Times New Roman" w:eastAsia="Times New Roman" w:cs="Times New Roman"/>
                <w:kern w:val="0"/>
                <w:lang w:eastAsia="en-IN"/>
                <w14:ligatures w14:val="none"/>
              </w:rPr>
              <w:t>23.02129</w:t>
            </w:r>
          </w:p>
        </w:tc>
      </w:tr>
      <w:tr w14:paraId="526D4D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4" w:hRule="atLeast"/>
        </w:trPr>
        <w:tc>
          <w:tcPr>
            <w:tcW w:w="2069" w:type="dxa"/>
            <w:tcBorders>
              <w:top w:val="single" w:color="000000" w:sz="4" w:space="0"/>
              <w:left w:val="single" w:color="000000" w:sz="4" w:space="0"/>
              <w:bottom w:val="single" w:color="000000" w:sz="4" w:space="0"/>
              <w:right w:val="single" w:color="000000" w:sz="4" w:space="0"/>
            </w:tcBorders>
            <w:vAlign w:val="center"/>
          </w:tcPr>
          <w:p w14:paraId="135EC809">
            <w:pPr>
              <w:spacing w:after="0" w:line="276" w:lineRule="auto"/>
              <w:ind w:left="-284"/>
              <w:jc w:val="center"/>
              <w:rPr>
                <w:rFonts w:ascii="Times New Roman" w:hAnsi="Times New Roman" w:eastAsia="Times New Roman" w:cs="Times New Roman"/>
                <w:kern w:val="0"/>
                <w:lang w:eastAsia="en-IN"/>
                <w14:ligatures w14:val="none"/>
              </w:rPr>
            </w:pPr>
            <w:r>
              <w:rPr>
                <w:rFonts w:ascii="Times New Roman" w:hAnsi="Times New Roman" w:eastAsia="Times New Roman" w:cs="Times New Roman"/>
                <w:kern w:val="0"/>
                <w:lang w:eastAsia="en-IN"/>
                <w14:ligatures w14:val="none"/>
              </w:rPr>
              <w:t>2</w:t>
            </w:r>
          </w:p>
        </w:tc>
        <w:tc>
          <w:tcPr>
            <w:tcW w:w="2429" w:type="dxa"/>
            <w:tcBorders>
              <w:top w:val="single" w:color="000000" w:sz="4" w:space="0"/>
              <w:left w:val="single" w:color="000000" w:sz="4" w:space="0"/>
              <w:bottom w:val="single" w:color="000000" w:sz="4" w:space="0"/>
              <w:right w:val="single" w:color="000000" w:sz="4" w:space="0"/>
            </w:tcBorders>
            <w:vAlign w:val="center"/>
          </w:tcPr>
          <w:p w14:paraId="362CB4E5">
            <w:pPr>
              <w:spacing w:after="0" w:line="276" w:lineRule="auto"/>
              <w:ind w:left="-284"/>
              <w:jc w:val="center"/>
              <w:rPr>
                <w:rFonts w:ascii="Times New Roman" w:hAnsi="Times New Roman" w:eastAsia="Times New Roman" w:cs="Times New Roman"/>
                <w:kern w:val="0"/>
                <w:lang w:eastAsia="en-IN"/>
                <w14:ligatures w14:val="none"/>
              </w:rPr>
            </w:pPr>
            <w:r>
              <w:rPr>
                <w:rFonts w:ascii="Times New Roman" w:hAnsi="Times New Roman" w:eastAsia="Times New Roman" w:cs="Times New Roman"/>
                <w:kern w:val="0"/>
                <w:lang w:eastAsia="en-IN"/>
                <w14:ligatures w14:val="none"/>
              </w:rPr>
              <w:t>68.95949</w:t>
            </w:r>
          </w:p>
        </w:tc>
        <w:tc>
          <w:tcPr>
            <w:tcW w:w="2972" w:type="dxa"/>
            <w:tcBorders>
              <w:top w:val="single" w:color="000000" w:sz="4" w:space="0"/>
              <w:left w:val="single" w:color="000000" w:sz="4" w:space="0"/>
              <w:bottom w:val="single" w:color="000000" w:sz="4" w:space="0"/>
              <w:right w:val="single" w:color="000000" w:sz="4" w:space="0"/>
            </w:tcBorders>
            <w:vAlign w:val="center"/>
          </w:tcPr>
          <w:p w14:paraId="6C2494CC">
            <w:pPr>
              <w:spacing w:after="0" w:line="276" w:lineRule="auto"/>
              <w:ind w:left="-284"/>
              <w:jc w:val="center"/>
              <w:rPr>
                <w:rFonts w:ascii="Times New Roman" w:hAnsi="Times New Roman" w:eastAsia="Times New Roman" w:cs="Times New Roman"/>
                <w:kern w:val="0"/>
                <w:lang w:eastAsia="en-IN"/>
                <w14:ligatures w14:val="none"/>
              </w:rPr>
            </w:pPr>
            <w:r>
              <w:rPr>
                <w:rFonts w:ascii="Times New Roman" w:hAnsi="Times New Roman" w:eastAsia="Times New Roman" w:cs="Times New Roman"/>
                <w:kern w:val="0"/>
                <w:lang w:eastAsia="en-IN"/>
                <w14:ligatures w14:val="none"/>
              </w:rPr>
              <w:t>23.04508</w:t>
            </w:r>
          </w:p>
        </w:tc>
      </w:tr>
      <w:tr w14:paraId="5DBCAF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8" w:hRule="atLeast"/>
        </w:trPr>
        <w:tc>
          <w:tcPr>
            <w:tcW w:w="2069" w:type="dxa"/>
            <w:tcBorders>
              <w:top w:val="single" w:color="000000" w:sz="4" w:space="0"/>
              <w:left w:val="single" w:color="000000" w:sz="4" w:space="0"/>
              <w:bottom w:val="single" w:color="000000" w:sz="4" w:space="0"/>
              <w:right w:val="single" w:color="000000" w:sz="4" w:space="0"/>
            </w:tcBorders>
            <w:vAlign w:val="center"/>
          </w:tcPr>
          <w:p w14:paraId="46479BD0">
            <w:pPr>
              <w:spacing w:after="0" w:line="276" w:lineRule="auto"/>
              <w:ind w:left="-284"/>
              <w:jc w:val="center"/>
              <w:rPr>
                <w:rFonts w:ascii="Times New Roman" w:hAnsi="Times New Roman" w:eastAsia="Times New Roman" w:cs="Times New Roman"/>
                <w:kern w:val="0"/>
                <w:lang w:eastAsia="en-IN"/>
                <w14:ligatures w14:val="none"/>
              </w:rPr>
            </w:pPr>
            <w:r>
              <w:rPr>
                <w:rFonts w:ascii="Times New Roman" w:hAnsi="Times New Roman" w:eastAsia="Times New Roman" w:cs="Times New Roman"/>
                <w:kern w:val="0"/>
                <w:lang w:eastAsia="en-IN"/>
                <w14:ligatures w14:val="none"/>
              </w:rPr>
              <w:t>3</w:t>
            </w:r>
          </w:p>
        </w:tc>
        <w:tc>
          <w:tcPr>
            <w:tcW w:w="2429" w:type="dxa"/>
            <w:tcBorders>
              <w:top w:val="single" w:color="000000" w:sz="4" w:space="0"/>
              <w:left w:val="single" w:color="000000" w:sz="4" w:space="0"/>
              <w:bottom w:val="single" w:color="000000" w:sz="4" w:space="0"/>
              <w:right w:val="single" w:color="000000" w:sz="4" w:space="0"/>
            </w:tcBorders>
            <w:vAlign w:val="center"/>
          </w:tcPr>
          <w:p w14:paraId="4431463D">
            <w:pPr>
              <w:spacing w:after="0" w:line="276" w:lineRule="auto"/>
              <w:ind w:left="-284"/>
              <w:jc w:val="center"/>
              <w:rPr>
                <w:rFonts w:ascii="Times New Roman" w:hAnsi="Times New Roman" w:eastAsia="Times New Roman" w:cs="Times New Roman"/>
                <w:kern w:val="0"/>
                <w:lang w:eastAsia="en-IN"/>
                <w14:ligatures w14:val="none"/>
              </w:rPr>
            </w:pPr>
            <w:r>
              <w:rPr>
                <w:rFonts w:ascii="Times New Roman" w:hAnsi="Times New Roman" w:eastAsia="Times New Roman" w:cs="Times New Roman"/>
                <w:kern w:val="0"/>
                <w:lang w:eastAsia="en-IN"/>
                <w14:ligatures w14:val="none"/>
              </w:rPr>
              <w:t>68.97053</w:t>
            </w:r>
          </w:p>
        </w:tc>
        <w:tc>
          <w:tcPr>
            <w:tcW w:w="2972" w:type="dxa"/>
            <w:tcBorders>
              <w:top w:val="single" w:color="000000" w:sz="4" w:space="0"/>
              <w:left w:val="single" w:color="000000" w:sz="4" w:space="0"/>
              <w:bottom w:val="single" w:color="000000" w:sz="4" w:space="0"/>
              <w:right w:val="single" w:color="000000" w:sz="4" w:space="0"/>
            </w:tcBorders>
            <w:vAlign w:val="center"/>
          </w:tcPr>
          <w:p w14:paraId="31607D89">
            <w:pPr>
              <w:spacing w:after="0" w:line="276" w:lineRule="auto"/>
              <w:ind w:left="-284"/>
              <w:jc w:val="center"/>
              <w:rPr>
                <w:rFonts w:ascii="Times New Roman" w:hAnsi="Times New Roman" w:eastAsia="Times New Roman" w:cs="Times New Roman"/>
                <w:kern w:val="0"/>
                <w:lang w:eastAsia="en-IN"/>
                <w14:ligatures w14:val="none"/>
              </w:rPr>
            </w:pPr>
            <w:r>
              <w:rPr>
                <w:rFonts w:ascii="Times New Roman" w:hAnsi="Times New Roman" w:eastAsia="Times New Roman" w:cs="Times New Roman"/>
                <w:kern w:val="0"/>
                <w:lang w:eastAsia="en-IN"/>
                <w14:ligatures w14:val="none"/>
              </w:rPr>
              <w:t>23.05513</w:t>
            </w:r>
          </w:p>
        </w:tc>
      </w:tr>
      <w:tr w14:paraId="786919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7" w:hRule="atLeast"/>
        </w:trPr>
        <w:tc>
          <w:tcPr>
            <w:tcW w:w="2069" w:type="dxa"/>
            <w:tcBorders>
              <w:top w:val="single" w:color="000000" w:sz="4" w:space="0"/>
              <w:left w:val="single" w:color="000000" w:sz="4" w:space="0"/>
              <w:bottom w:val="single" w:color="000000" w:sz="4" w:space="0"/>
              <w:right w:val="single" w:color="000000" w:sz="4" w:space="0"/>
            </w:tcBorders>
            <w:vAlign w:val="center"/>
          </w:tcPr>
          <w:p w14:paraId="2AA2234A">
            <w:pPr>
              <w:spacing w:after="0" w:line="276" w:lineRule="auto"/>
              <w:ind w:left="-284"/>
              <w:jc w:val="center"/>
              <w:rPr>
                <w:rFonts w:ascii="Times New Roman" w:hAnsi="Times New Roman" w:eastAsia="Times New Roman" w:cs="Times New Roman"/>
                <w:kern w:val="0"/>
                <w:lang w:eastAsia="en-IN"/>
                <w14:ligatures w14:val="none"/>
              </w:rPr>
            </w:pPr>
            <w:r>
              <w:rPr>
                <w:rFonts w:ascii="Times New Roman" w:hAnsi="Times New Roman" w:eastAsia="Times New Roman" w:cs="Times New Roman"/>
                <w:kern w:val="0"/>
                <w:lang w:eastAsia="en-IN"/>
                <w14:ligatures w14:val="none"/>
              </w:rPr>
              <w:t>4</w:t>
            </w:r>
          </w:p>
        </w:tc>
        <w:tc>
          <w:tcPr>
            <w:tcW w:w="2429" w:type="dxa"/>
            <w:tcBorders>
              <w:top w:val="single" w:color="000000" w:sz="4" w:space="0"/>
              <w:left w:val="single" w:color="000000" w:sz="4" w:space="0"/>
              <w:bottom w:val="single" w:color="000000" w:sz="4" w:space="0"/>
              <w:right w:val="single" w:color="000000" w:sz="4" w:space="0"/>
            </w:tcBorders>
            <w:vAlign w:val="center"/>
          </w:tcPr>
          <w:p w14:paraId="2930A70D">
            <w:pPr>
              <w:spacing w:after="0" w:line="276" w:lineRule="auto"/>
              <w:ind w:left="-284"/>
              <w:jc w:val="center"/>
              <w:rPr>
                <w:rFonts w:ascii="Times New Roman" w:hAnsi="Times New Roman" w:eastAsia="Times New Roman" w:cs="Times New Roman"/>
                <w:kern w:val="0"/>
                <w:lang w:eastAsia="en-IN"/>
                <w14:ligatures w14:val="none"/>
              </w:rPr>
            </w:pPr>
            <w:r>
              <w:rPr>
                <w:rFonts w:ascii="Times New Roman" w:hAnsi="Times New Roman" w:eastAsia="Times New Roman" w:cs="Times New Roman"/>
                <w:kern w:val="0"/>
                <w:lang w:eastAsia="en-IN"/>
                <w14:ligatures w14:val="none"/>
              </w:rPr>
              <w:t>68.99324</w:t>
            </w:r>
          </w:p>
        </w:tc>
        <w:tc>
          <w:tcPr>
            <w:tcW w:w="2972" w:type="dxa"/>
            <w:tcBorders>
              <w:top w:val="single" w:color="000000" w:sz="4" w:space="0"/>
              <w:left w:val="single" w:color="000000" w:sz="4" w:space="0"/>
              <w:bottom w:val="single" w:color="000000" w:sz="4" w:space="0"/>
              <w:right w:val="single" w:color="000000" w:sz="4" w:space="0"/>
            </w:tcBorders>
            <w:vAlign w:val="center"/>
          </w:tcPr>
          <w:p w14:paraId="4A85570B">
            <w:pPr>
              <w:spacing w:after="0" w:line="276" w:lineRule="auto"/>
              <w:ind w:left="-284"/>
              <w:jc w:val="center"/>
              <w:rPr>
                <w:rFonts w:ascii="Times New Roman" w:hAnsi="Times New Roman" w:eastAsia="Times New Roman" w:cs="Times New Roman"/>
                <w:kern w:val="0"/>
                <w:lang w:eastAsia="en-IN"/>
                <w14:ligatures w14:val="none"/>
              </w:rPr>
            </w:pPr>
            <w:r>
              <w:rPr>
                <w:rFonts w:ascii="Times New Roman" w:hAnsi="Times New Roman" w:eastAsia="Times New Roman" w:cs="Times New Roman"/>
                <w:kern w:val="0"/>
                <w:lang w:eastAsia="en-IN"/>
                <w14:ligatures w14:val="none"/>
              </w:rPr>
              <w:t>23.0404</w:t>
            </w:r>
          </w:p>
        </w:tc>
      </w:tr>
      <w:tr w14:paraId="638541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2069" w:type="dxa"/>
            <w:tcBorders>
              <w:top w:val="single" w:color="000000" w:sz="4" w:space="0"/>
              <w:left w:val="single" w:color="000000" w:sz="4" w:space="0"/>
              <w:bottom w:val="single" w:color="000000" w:sz="4" w:space="0"/>
              <w:right w:val="single" w:color="000000" w:sz="4" w:space="0"/>
            </w:tcBorders>
            <w:vAlign w:val="center"/>
          </w:tcPr>
          <w:p w14:paraId="72F53863">
            <w:pPr>
              <w:spacing w:after="0" w:line="276" w:lineRule="auto"/>
              <w:ind w:left="-284"/>
              <w:jc w:val="center"/>
              <w:rPr>
                <w:rFonts w:ascii="Times New Roman" w:hAnsi="Times New Roman" w:eastAsia="Times New Roman" w:cs="Times New Roman"/>
                <w:kern w:val="0"/>
                <w:lang w:eastAsia="en-IN"/>
                <w14:ligatures w14:val="none"/>
              </w:rPr>
            </w:pPr>
            <w:r>
              <w:rPr>
                <w:rFonts w:ascii="Times New Roman" w:hAnsi="Times New Roman" w:eastAsia="Times New Roman" w:cs="Times New Roman"/>
                <w:kern w:val="0"/>
                <w:lang w:eastAsia="en-IN"/>
                <w14:ligatures w14:val="none"/>
              </w:rPr>
              <w:t>5</w:t>
            </w:r>
          </w:p>
        </w:tc>
        <w:tc>
          <w:tcPr>
            <w:tcW w:w="2429" w:type="dxa"/>
            <w:tcBorders>
              <w:top w:val="single" w:color="000000" w:sz="4" w:space="0"/>
              <w:left w:val="single" w:color="000000" w:sz="4" w:space="0"/>
              <w:bottom w:val="single" w:color="000000" w:sz="4" w:space="0"/>
              <w:right w:val="single" w:color="000000" w:sz="4" w:space="0"/>
            </w:tcBorders>
            <w:vAlign w:val="center"/>
          </w:tcPr>
          <w:p w14:paraId="4481197D">
            <w:pPr>
              <w:spacing w:after="0" w:line="276" w:lineRule="auto"/>
              <w:ind w:left="-284"/>
              <w:jc w:val="center"/>
              <w:rPr>
                <w:rFonts w:ascii="Times New Roman" w:hAnsi="Times New Roman" w:eastAsia="Times New Roman" w:cs="Times New Roman"/>
                <w:kern w:val="0"/>
                <w:lang w:eastAsia="en-IN"/>
                <w14:ligatures w14:val="none"/>
              </w:rPr>
            </w:pPr>
            <w:r>
              <w:rPr>
                <w:rFonts w:ascii="Times New Roman" w:hAnsi="Times New Roman" w:eastAsia="Times New Roman" w:cs="Times New Roman"/>
                <w:kern w:val="0"/>
                <w:lang w:eastAsia="en-IN"/>
                <w14:ligatures w14:val="none"/>
              </w:rPr>
              <w:t>69.02032</w:t>
            </w:r>
          </w:p>
        </w:tc>
        <w:tc>
          <w:tcPr>
            <w:tcW w:w="2972" w:type="dxa"/>
            <w:tcBorders>
              <w:top w:val="single" w:color="000000" w:sz="4" w:space="0"/>
              <w:left w:val="single" w:color="000000" w:sz="4" w:space="0"/>
              <w:bottom w:val="single" w:color="000000" w:sz="4" w:space="0"/>
              <w:right w:val="single" w:color="000000" w:sz="4" w:space="0"/>
            </w:tcBorders>
            <w:vAlign w:val="center"/>
          </w:tcPr>
          <w:p w14:paraId="27BB9D10">
            <w:pPr>
              <w:spacing w:after="0" w:line="276" w:lineRule="auto"/>
              <w:ind w:left="-284"/>
              <w:jc w:val="center"/>
              <w:rPr>
                <w:rFonts w:ascii="Times New Roman" w:hAnsi="Times New Roman" w:eastAsia="Times New Roman" w:cs="Times New Roman"/>
                <w:kern w:val="0"/>
                <w:lang w:eastAsia="en-IN"/>
                <w14:ligatures w14:val="none"/>
              </w:rPr>
            </w:pPr>
            <w:r>
              <w:rPr>
                <w:rFonts w:ascii="Times New Roman" w:hAnsi="Times New Roman" w:eastAsia="Times New Roman" w:cs="Times New Roman"/>
                <w:kern w:val="0"/>
                <w:lang w:eastAsia="en-IN"/>
                <w14:ligatures w14:val="none"/>
              </w:rPr>
              <w:t>23.03409</w:t>
            </w:r>
          </w:p>
        </w:tc>
      </w:tr>
    </w:tbl>
    <w:p w14:paraId="7C7D2516">
      <w:pPr>
        <w:spacing w:line="360" w:lineRule="auto"/>
        <w:jc w:val="both"/>
        <w:rPr>
          <w:rFonts w:ascii="Times New Roman" w:hAnsi="Times New Roman" w:cs="Times New Roman"/>
        </w:rPr>
      </w:pPr>
    </w:p>
    <w:p w14:paraId="07EDA739">
      <w:pPr>
        <w:spacing w:line="360" w:lineRule="auto"/>
        <w:jc w:val="both"/>
        <w:rPr>
          <w:rFonts w:ascii="Times New Roman" w:hAnsi="Times New Roman" w:cs="Times New Roman"/>
          <w:b/>
          <w:bCs/>
        </w:rPr>
      </w:pPr>
      <w:r>
        <w:rPr>
          <w:rFonts w:ascii="Times New Roman" w:hAnsi="Times New Roman" w:cs="Times New Roman"/>
          <w:b/>
          <w:bCs/>
        </w:rPr>
        <w:t>3.4 Location and Accessibility</w:t>
      </w:r>
    </w:p>
    <w:p w14:paraId="45AFBAAC">
      <w:pPr>
        <w:spacing w:line="360" w:lineRule="auto"/>
        <w:ind w:firstLine="720"/>
        <w:jc w:val="both"/>
        <w:rPr>
          <w:rFonts w:ascii="Times New Roman" w:hAnsi="Times New Roman" w:cs="Times New Roman"/>
        </w:rPr>
      </w:pPr>
      <w:r>
        <w:rPr>
          <w:rFonts w:ascii="Times New Roman" w:hAnsi="Times New Roman" w:cs="Times New Roman"/>
        </w:rPr>
        <w:t>Sandhan block  is situated to the north of Sandhan village. It is well connected by the road network. It is situated 8 kms to the NH41. The nearest Railway Station is the Mothara railway station 30km from the Sandhan block and nearest passenger railway station is  Bhuj Railway station situated 90kms away from the block. Nearest airport is Bhuj airport which is located at a distance of 90km.</w:t>
      </w:r>
    </w:p>
    <w:p w14:paraId="235BBCD9">
      <w:pPr>
        <w:spacing w:line="360" w:lineRule="auto"/>
        <w:jc w:val="both"/>
        <w:rPr>
          <w:rFonts w:ascii="Times New Roman" w:hAnsi="Times New Roman" w:cs="Times New Roman"/>
        </w:rPr>
      </w:pPr>
    </w:p>
    <w:p w14:paraId="75549214">
      <w:pPr>
        <w:spacing w:line="360" w:lineRule="auto"/>
        <w:ind w:firstLine="142"/>
        <w:jc w:val="center"/>
        <w:rPr>
          <w:rFonts w:ascii="Times New Roman" w:hAnsi="Times New Roman" w:cs="Times New Roman"/>
        </w:rPr>
      </w:pPr>
      <w:r>
        <w:rPr>
          <w:rFonts w:ascii="Times New Roman" w:hAnsi="Times New Roman" w:eastAsia="Times New Roman" w:cs="Times New Roman"/>
          <w:lang w:eastAsia="en-IN"/>
        </w:rPr>
        <w:drawing>
          <wp:inline distT="0" distB="0" distL="0" distR="0">
            <wp:extent cx="4942840" cy="3143250"/>
            <wp:effectExtent l="19050" t="19050" r="10160" b="19050"/>
            <wp:docPr id="15927775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777520" name="Picture 1"/>
                    <pic:cNvPicPr>
                      <a:picLocks noChangeAspect="1"/>
                    </pic:cNvPicPr>
                  </pic:nvPicPr>
                  <pic:blipFill>
                    <a:blip r:embed="rId9"/>
                    <a:stretch>
                      <a:fillRect/>
                    </a:stretch>
                  </pic:blipFill>
                  <pic:spPr>
                    <a:xfrm>
                      <a:off x="0" y="0"/>
                      <a:ext cx="4959984" cy="3154152"/>
                    </a:xfrm>
                    <a:prstGeom prst="rect">
                      <a:avLst/>
                    </a:prstGeom>
                    <a:ln>
                      <a:solidFill>
                        <a:schemeClr val="tx1"/>
                      </a:solidFill>
                    </a:ln>
                  </pic:spPr>
                </pic:pic>
              </a:graphicData>
            </a:graphic>
          </wp:inline>
        </w:drawing>
      </w:r>
    </w:p>
    <w:p w14:paraId="48BBAB07">
      <w:pPr>
        <w:spacing w:line="360" w:lineRule="auto"/>
        <w:ind w:left="720" w:firstLine="720"/>
        <w:jc w:val="center"/>
        <w:rPr>
          <w:rFonts w:ascii="Times New Roman" w:hAnsi="Times New Roman" w:eastAsia="Times New Roman" w:cs="Times New Roman"/>
          <w:lang w:eastAsia="en-IN"/>
        </w:rPr>
      </w:pPr>
      <w:r>
        <w:rPr>
          <w:rFonts w:ascii="Times New Roman" w:hAnsi="Times New Roman" w:eastAsia="Times New Roman" w:cs="Times New Roman"/>
          <w:b/>
          <w:bCs/>
          <w:lang w:eastAsia="en-IN"/>
        </w:rPr>
        <w:t xml:space="preserve">Fig 3.3 </w:t>
      </w:r>
      <w:r>
        <w:rPr>
          <w:rFonts w:ascii="Times New Roman" w:hAnsi="Times New Roman" w:eastAsia="Times New Roman" w:cs="Times New Roman"/>
          <w:lang w:eastAsia="en-IN"/>
        </w:rPr>
        <w:t>Accessibility map of Sandhan Block</w:t>
      </w:r>
    </w:p>
    <w:p w14:paraId="3B176DA0">
      <w:pPr>
        <w:spacing w:line="360" w:lineRule="auto"/>
        <w:jc w:val="both"/>
        <w:rPr>
          <w:rFonts w:ascii="Times New Roman" w:hAnsi="Times New Roman" w:cs="Times New Roman"/>
          <w:b/>
          <w:bCs/>
        </w:rPr>
      </w:pPr>
      <w:r>
        <w:rPr>
          <w:rFonts w:ascii="Times New Roman" w:hAnsi="Times New Roman" w:cs="Times New Roman"/>
          <w:b/>
          <w:bCs/>
        </w:rPr>
        <w:t>3.5 Cadastral details, land use/ cover, forest with type of forest, free hold/lease hold details</w:t>
      </w:r>
    </w:p>
    <w:p w14:paraId="53503720">
      <w:pPr>
        <w:spacing w:line="360" w:lineRule="auto"/>
        <w:ind w:firstLine="720"/>
        <w:jc w:val="both"/>
        <w:rPr>
          <w:rFonts w:ascii="Times New Roman" w:hAnsi="Times New Roman" w:cs="Times New Roman"/>
        </w:rPr>
      </w:pPr>
      <w:r>
        <w:rPr>
          <w:rFonts w:ascii="Times New Roman" w:hAnsi="Times New Roman" w:cs="Times New Roman"/>
        </w:rPr>
        <w:t xml:space="preserve">The block contains both government and private lands. Major portion of the block area falls under the private ownership. There are no records of leasehold area; the block does not have any forest area within it.  </w:t>
      </w:r>
    </w:p>
    <w:tbl>
      <w:tblPr>
        <w:tblStyle w:val="12"/>
        <w:tblW w:w="60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9"/>
        <w:gridCol w:w="1492"/>
        <w:gridCol w:w="1239"/>
        <w:gridCol w:w="2361"/>
      </w:tblGrid>
      <w:tr w14:paraId="50806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tblHeader/>
          <w:jc w:val="center"/>
        </w:trPr>
        <w:tc>
          <w:tcPr>
            <w:tcW w:w="6091" w:type="dxa"/>
            <w:gridSpan w:val="4"/>
            <w:noWrap/>
            <w:vAlign w:val="center"/>
          </w:tcPr>
          <w:p w14:paraId="29E85137">
            <w:pPr>
              <w:spacing w:after="0" w:line="360" w:lineRule="auto"/>
              <w:ind w:left="-284" w:firstLine="414"/>
              <w:jc w:val="center"/>
              <w:rPr>
                <w:rFonts w:ascii="Times New Roman" w:hAnsi="Times New Roman" w:eastAsia="Times New Roman" w:cs="Times New Roman"/>
                <w:b/>
                <w:bCs/>
                <w:color w:val="000000"/>
                <w:kern w:val="0"/>
                <w:lang w:eastAsia="en-IN"/>
                <w14:ligatures w14:val="none"/>
              </w:rPr>
            </w:pPr>
            <w:r>
              <w:rPr>
                <w:rFonts w:ascii="Times New Roman" w:hAnsi="Times New Roman" w:cs="Times New Roman"/>
                <w:b/>
                <w:bCs/>
              </w:rPr>
              <w:t>Table 3.2: Details of land ownership in Sandhan block</w:t>
            </w:r>
          </w:p>
        </w:tc>
      </w:tr>
      <w:tr w14:paraId="328CC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tblHeader/>
          <w:jc w:val="center"/>
        </w:trPr>
        <w:tc>
          <w:tcPr>
            <w:tcW w:w="999" w:type="dxa"/>
            <w:noWrap/>
            <w:vAlign w:val="center"/>
          </w:tcPr>
          <w:p w14:paraId="416DF4EA">
            <w:pPr>
              <w:spacing w:after="0" w:line="240" w:lineRule="auto"/>
              <w:ind w:left="-284" w:firstLine="414"/>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Sl. No</w:t>
            </w:r>
          </w:p>
        </w:tc>
        <w:tc>
          <w:tcPr>
            <w:tcW w:w="1492" w:type="dxa"/>
            <w:noWrap/>
            <w:vAlign w:val="center"/>
          </w:tcPr>
          <w:p w14:paraId="32598050">
            <w:pPr>
              <w:spacing w:after="0" w:line="240" w:lineRule="auto"/>
              <w:ind w:left="-284" w:firstLine="414"/>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 xml:space="preserve">Survey No. </w:t>
            </w:r>
          </w:p>
        </w:tc>
        <w:tc>
          <w:tcPr>
            <w:tcW w:w="1239" w:type="dxa"/>
            <w:noWrap/>
            <w:vAlign w:val="center"/>
          </w:tcPr>
          <w:p w14:paraId="2E9C4598">
            <w:pPr>
              <w:spacing w:after="0" w:line="240" w:lineRule="auto"/>
              <w:ind w:left="-284" w:firstLine="414"/>
              <w:jc w:val="center"/>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Village</w:t>
            </w:r>
          </w:p>
        </w:tc>
        <w:tc>
          <w:tcPr>
            <w:tcW w:w="2361" w:type="dxa"/>
            <w:noWrap/>
            <w:vAlign w:val="center"/>
          </w:tcPr>
          <w:p w14:paraId="3C26AB77">
            <w:pPr>
              <w:spacing w:after="0" w:line="240" w:lineRule="auto"/>
              <w:ind w:left="-284" w:firstLine="414"/>
              <w:rPr>
                <w:rFonts w:ascii="Times New Roman" w:hAnsi="Times New Roman" w:eastAsia="Times New Roman" w:cs="Times New Roman"/>
                <w:b/>
                <w:bCs/>
                <w:color w:val="000000"/>
                <w:kern w:val="0"/>
                <w:lang w:eastAsia="en-IN"/>
                <w14:ligatures w14:val="none"/>
              </w:rPr>
            </w:pPr>
            <w:r>
              <w:rPr>
                <w:rFonts w:ascii="Times New Roman" w:hAnsi="Times New Roman" w:eastAsia="Times New Roman" w:cs="Times New Roman"/>
                <w:b/>
                <w:bCs/>
                <w:color w:val="000000"/>
                <w:kern w:val="0"/>
                <w:lang w:eastAsia="en-IN"/>
                <w14:ligatures w14:val="none"/>
              </w:rPr>
              <w:t>Owner Type</w:t>
            </w:r>
          </w:p>
        </w:tc>
      </w:tr>
      <w:tr w14:paraId="22EF8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5DA80745">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1</w:t>
            </w:r>
          </w:p>
        </w:tc>
        <w:tc>
          <w:tcPr>
            <w:tcW w:w="1492" w:type="dxa"/>
            <w:noWrap/>
            <w:vAlign w:val="center"/>
          </w:tcPr>
          <w:p w14:paraId="122BDC0E">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622</w:t>
            </w:r>
          </w:p>
        </w:tc>
        <w:tc>
          <w:tcPr>
            <w:tcW w:w="1239" w:type="dxa"/>
            <w:noWrap/>
            <w:vAlign w:val="center"/>
          </w:tcPr>
          <w:p w14:paraId="37A5AD79">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vAlign w:val="center"/>
          </w:tcPr>
          <w:p w14:paraId="69FCD11F">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016CC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5B2BF867">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2</w:t>
            </w:r>
          </w:p>
        </w:tc>
        <w:tc>
          <w:tcPr>
            <w:tcW w:w="1492" w:type="dxa"/>
            <w:noWrap/>
            <w:vAlign w:val="center"/>
          </w:tcPr>
          <w:p w14:paraId="40E569A6">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804</w:t>
            </w:r>
          </w:p>
        </w:tc>
        <w:tc>
          <w:tcPr>
            <w:tcW w:w="1239" w:type="dxa"/>
            <w:noWrap/>
            <w:vAlign w:val="center"/>
          </w:tcPr>
          <w:p w14:paraId="3C12E42A">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vAlign w:val="center"/>
          </w:tcPr>
          <w:p w14:paraId="3BC7F773">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Government</w:t>
            </w:r>
          </w:p>
        </w:tc>
      </w:tr>
      <w:tr w14:paraId="270E3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45587CE8">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3</w:t>
            </w:r>
          </w:p>
        </w:tc>
        <w:tc>
          <w:tcPr>
            <w:tcW w:w="1492" w:type="dxa"/>
            <w:noWrap/>
            <w:vAlign w:val="center"/>
          </w:tcPr>
          <w:p w14:paraId="6EBCBCA0">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805</w:t>
            </w:r>
          </w:p>
        </w:tc>
        <w:tc>
          <w:tcPr>
            <w:tcW w:w="1239" w:type="dxa"/>
            <w:noWrap/>
            <w:vAlign w:val="center"/>
          </w:tcPr>
          <w:p w14:paraId="599D4474">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0157F993">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Government</w:t>
            </w:r>
          </w:p>
        </w:tc>
      </w:tr>
      <w:tr w14:paraId="7F4B5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668639F4">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4</w:t>
            </w:r>
          </w:p>
        </w:tc>
        <w:tc>
          <w:tcPr>
            <w:tcW w:w="1492" w:type="dxa"/>
            <w:noWrap/>
            <w:vAlign w:val="center"/>
          </w:tcPr>
          <w:p w14:paraId="466A28F5">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803</w:t>
            </w:r>
          </w:p>
        </w:tc>
        <w:tc>
          <w:tcPr>
            <w:tcW w:w="1239" w:type="dxa"/>
            <w:noWrap/>
            <w:vAlign w:val="center"/>
          </w:tcPr>
          <w:p w14:paraId="71B222F5">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59F3F6AE">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Government</w:t>
            </w:r>
          </w:p>
        </w:tc>
      </w:tr>
      <w:tr w14:paraId="04E15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0959A311">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5</w:t>
            </w:r>
          </w:p>
        </w:tc>
        <w:tc>
          <w:tcPr>
            <w:tcW w:w="1492" w:type="dxa"/>
            <w:noWrap/>
            <w:vAlign w:val="center"/>
          </w:tcPr>
          <w:p w14:paraId="4ED17BBF">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658</w:t>
            </w:r>
          </w:p>
        </w:tc>
        <w:tc>
          <w:tcPr>
            <w:tcW w:w="1239" w:type="dxa"/>
            <w:noWrap/>
            <w:vAlign w:val="center"/>
          </w:tcPr>
          <w:p w14:paraId="55852D8B">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7131218F">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2DA23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532C9321">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6</w:t>
            </w:r>
          </w:p>
        </w:tc>
        <w:tc>
          <w:tcPr>
            <w:tcW w:w="1492" w:type="dxa"/>
            <w:noWrap/>
            <w:vAlign w:val="center"/>
          </w:tcPr>
          <w:p w14:paraId="7015373F">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656</w:t>
            </w:r>
          </w:p>
        </w:tc>
        <w:tc>
          <w:tcPr>
            <w:tcW w:w="1239" w:type="dxa"/>
            <w:noWrap/>
            <w:vAlign w:val="center"/>
          </w:tcPr>
          <w:p w14:paraId="78F5590E">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776660F3">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0D7B6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42F10662">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7</w:t>
            </w:r>
          </w:p>
        </w:tc>
        <w:tc>
          <w:tcPr>
            <w:tcW w:w="1492" w:type="dxa"/>
            <w:noWrap/>
            <w:vAlign w:val="center"/>
          </w:tcPr>
          <w:p w14:paraId="338EB8B7">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541</w:t>
            </w:r>
          </w:p>
        </w:tc>
        <w:tc>
          <w:tcPr>
            <w:tcW w:w="1239" w:type="dxa"/>
            <w:noWrap/>
            <w:vAlign w:val="center"/>
          </w:tcPr>
          <w:p w14:paraId="05511987">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134D09BE">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Government</w:t>
            </w:r>
          </w:p>
        </w:tc>
      </w:tr>
      <w:tr w14:paraId="5907B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52F4D639">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8</w:t>
            </w:r>
          </w:p>
        </w:tc>
        <w:tc>
          <w:tcPr>
            <w:tcW w:w="1492" w:type="dxa"/>
            <w:noWrap/>
            <w:vAlign w:val="center"/>
          </w:tcPr>
          <w:p w14:paraId="15CB3608">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547</w:t>
            </w:r>
          </w:p>
        </w:tc>
        <w:tc>
          <w:tcPr>
            <w:tcW w:w="1239" w:type="dxa"/>
            <w:noWrap/>
            <w:vAlign w:val="center"/>
          </w:tcPr>
          <w:p w14:paraId="2FE484E8">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6CCB945E">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Government</w:t>
            </w:r>
          </w:p>
        </w:tc>
      </w:tr>
      <w:tr w14:paraId="3CF70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18EC92F0">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9</w:t>
            </w:r>
          </w:p>
        </w:tc>
        <w:tc>
          <w:tcPr>
            <w:tcW w:w="1492" w:type="dxa"/>
            <w:noWrap/>
            <w:vAlign w:val="center"/>
          </w:tcPr>
          <w:p w14:paraId="46CDB44A">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613</w:t>
            </w:r>
          </w:p>
        </w:tc>
        <w:tc>
          <w:tcPr>
            <w:tcW w:w="1239" w:type="dxa"/>
            <w:noWrap/>
            <w:vAlign w:val="center"/>
          </w:tcPr>
          <w:p w14:paraId="5C8A5013">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412ED6E6">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5F68C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6B10FEA4">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10</w:t>
            </w:r>
          </w:p>
        </w:tc>
        <w:tc>
          <w:tcPr>
            <w:tcW w:w="1492" w:type="dxa"/>
            <w:noWrap/>
            <w:vAlign w:val="center"/>
          </w:tcPr>
          <w:p w14:paraId="0605BFDC">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616</w:t>
            </w:r>
          </w:p>
        </w:tc>
        <w:tc>
          <w:tcPr>
            <w:tcW w:w="1239" w:type="dxa"/>
            <w:noWrap/>
            <w:vAlign w:val="center"/>
          </w:tcPr>
          <w:p w14:paraId="259E0C27">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3B44F49B">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73829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50A3CD82">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11</w:t>
            </w:r>
          </w:p>
        </w:tc>
        <w:tc>
          <w:tcPr>
            <w:tcW w:w="1492" w:type="dxa"/>
            <w:noWrap/>
            <w:vAlign w:val="center"/>
          </w:tcPr>
          <w:p w14:paraId="370FDCE7">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660</w:t>
            </w:r>
          </w:p>
        </w:tc>
        <w:tc>
          <w:tcPr>
            <w:tcW w:w="1239" w:type="dxa"/>
            <w:noWrap/>
            <w:vAlign w:val="center"/>
          </w:tcPr>
          <w:p w14:paraId="769A5A3D">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1A84CB93">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2CE1B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732DD481">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12</w:t>
            </w:r>
          </w:p>
        </w:tc>
        <w:tc>
          <w:tcPr>
            <w:tcW w:w="1492" w:type="dxa"/>
            <w:noWrap/>
            <w:vAlign w:val="center"/>
          </w:tcPr>
          <w:p w14:paraId="403E6042">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558</w:t>
            </w:r>
          </w:p>
        </w:tc>
        <w:tc>
          <w:tcPr>
            <w:tcW w:w="1239" w:type="dxa"/>
            <w:noWrap/>
            <w:vAlign w:val="center"/>
          </w:tcPr>
          <w:p w14:paraId="33FFA682">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71A39D98">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6AD6D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6B4DF047">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13</w:t>
            </w:r>
          </w:p>
        </w:tc>
        <w:tc>
          <w:tcPr>
            <w:tcW w:w="1492" w:type="dxa"/>
            <w:noWrap/>
            <w:vAlign w:val="center"/>
          </w:tcPr>
          <w:p w14:paraId="2807B401">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548</w:t>
            </w:r>
          </w:p>
        </w:tc>
        <w:tc>
          <w:tcPr>
            <w:tcW w:w="1239" w:type="dxa"/>
            <w:noWrap/>
            <w:vAlign w:val="center"/>
          </w:tcPr>
          <w:p w14:paraId="4A914688">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vAlign w:val="center"/>
          </w:tcPr>
          <w:p w14:paraId="424BA3C7">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Government</w:t>
            </w:r>
          </w:p>
        </w:tc>
      </w:tr>
      <w:tr w14:paraId="2789F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4E1CC052">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14</w:t>
            </w:r>
          </w:p>
        </w:tc>
        <w:tc>
          <w:tcPr>
            <w:tcW w:w="1492" w:type="dxa"/>
            <w:noWrap/>
            <w:vAlign w:val="center"/>
          </w:tcPr>
          <w:p w14:paraId="400AE307">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609</w:t>
            </w:r>
          </w:p>
        </w:tc>
        <w:tc>
          <w:tcPr>
            <w:tcW w:w="1239" w:type="dxa"/>
            <w:noWrap/>
            <w:vAlign w:val="center"/>
          </w:tcPr>
          <w:p w14:paraId="7CB46A31">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305AD429">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7AB24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726A110E">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15</w:t>
            </w:r>
          </w:p>
        </w:tc>
        <w:tc>
          <w:tcPr>
            <w:tcW w:w="1492" w:type="dxa"/>
            <w:noWrap/>
            <w:vAlign w:val="center"/>
          </w:tcPr>
          <w:p w14:paraId="6A1D3FB1">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603</w:t>
            </w:r>
          </w:p>
        </w:tc>
        <w:tc>
          <w:tcPr>
            <w:tcW w:w="1239" w:type="dxa"/>
            <w:noWrap/>
            <w:vAlign w:val="center"/>
          </w:tcPr>
          <w:p w14:paraId="7F216202">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3EB9D878">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46023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23CA7E96">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16</w:t>
            </w:r>
          </w:p>
        </w:tc>
        <w:tc>
          <w:tcPr>
            <w:tcW w:w="1492" w:type="dxa"/>
            <w:noWrap/>
            <w:vAlign w:val="center"/>
          </w:tcPr>
          <w:p w14:paraId="2A670B0C">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806</w:t>
            </w:r>
          </w:p>
        </w:tc>
        <w:tc>
          <w:tcPr>
            <w:tcW w:w="1239" w:type="dxa"/>
            <w:noWrap/>
            <w:vAlign w:val="center"/>
          </w:tcPr>
          <w:p w14:paraId="4E1F9AEF">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vAlign w:val="center"/>
          </w:tcPr>
          <w:p w14:paraId="2D8798EB">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Government</w:t>
            </w:r>
          </w:p>
        </w:tc>
      </w:tr>
      <w:tr w14:paraId="1F9FE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5F0D61D1">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17</w:t>
            </w:r>
          </w:p>
        </w:tc>
        <w:tc>
          <w:tcPr>
            <w:tcW w:w="1492" w:type="dxa"/>
            <w:noWrap/>
            <w:vAlign w:val="center"/>
          </w:tcPr>
          <w:p w14:paraId="1F6E70C9">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567</w:t>
            </w:r>
          </w:p>
        </w:tc>
        <w:tc>
          <w:tcPr>
            <w:tcW w:w="1239" w:type="dxa"/>
            <w:noWrap/>
            <w:vAlign w:val="center"/>
          </w:tcPr>
          <w:p w14:paraId="6AE98B09">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1C87C511">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31D81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5558B732">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18</w:t>
            </w:r>
          </w:p>
        </w:tc>
        <w:tc>
          <w:tcPr>
            <w:tcW w:w="1492" w:type="dxa"/>
            <w:noWrap/>
            <w:vAlign w:val="center"/>
          </w:tcPr>
          <w:p w14:paraId="4778D972">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555</w:t>
            </w:r>
          </w:p>
        </w:tc>
        <w:tc>
          <w:tcPr>
            <w:tcW w:w="1239" w:type="dxa"/>
            <w:noWrap/>
            <w:vAlign w:val="center"/>
          </w:tcPr>
          <w:p w14:paraId="023AD3EB">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25E08842">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6F80C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49866A40">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19</w:t>
            </w:r>
          </w:p>
        </w:tc>
        <w:tc>
          <w:tcPr>
            <w:tcW w:w="1492" w:type="dxa"/>
            <w:noWrap/>
            <w:vAlign w:val="center"/>
          </w:tcPr>
          <w:p w14:paraId="44A6FB2E">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607</w:t>
            </w:r>
          </w:p>
        </w:tc>
        <w:tc>
          <w:tcPr>
            <w:tcW w:w="1239" w:type="dxa"/>
            <w:noWrap/>
            <w:vAlign w:val="center"/>
          </w:tcPr>
          <w:p w14:paraId="54FEFD0F">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553F1120">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0EA15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3AA9E154">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20</w:t>
            </w:r>
          </w:p>
        </w:tc>
        <w:tc>
          <w:tcPr>
            <w:tcW w:w="1492" w:type="dxa"/>
            <w:noWrap/>
            <w:vAlign w:val="center"/>
          </w:tcPr>
          <w:p w14:paraId="22361F45">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602</w:t>
            </w:r>
          </w:p>
        </w:tc>
        <w:tc>
          <w:tcPr>
            <w:tcW w:w="1239" w:type="dxa"/>
            <w:noWrap/>
            <w:vAlign w:val="center"/>
          </w:tcPr>
          <w:p w14:paraId="115A660C">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540994E1">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0DCC5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5D90C99E">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21</w:t>
            </w:r>
          </w:p>
        </w:tc>
        <w:tc>
          <w:tcPr>
            <w:tcW w:w="1492" w:type="dxa"/>
            <w:noWrap/>
            <w:vAlign w:val="center"/>
          </w:tcPr>
          <w:p w14:paraId="1693A3D8">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515</w:t>
            </w:r>
          </w:p>
        </w:tc>
        <w:tc>
          <w:tcPr>
            <w:tcW w:w="1239" w:type="dxa"/>
            <w:noWrap/>
            <w:vAlign w:val="center"/>
          </w:tcPr>
          <w:p w14:paraId="39014918">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015DFD55">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1D58F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723F58BB">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22</w:t>
            </w:r>
          </w:p>
        </w:tc>
        <w:tc>
          <w:tcPr>
            <w:tcW w:w="1492" w:type="dxa"/>
            <w:noWrap/>
            <w:vAlign w:val="center"/>
          </w:tcPr>
          <w:p w14:paraId="033BF483">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573</w:t>
            </w:r>
          </w:p>
        </w:tc>
        <w:tc>
          <w:tcPr>
            <w:tcW w:w="1239" w:type="dxa"/>
            <w:noWrap/>
            <w:vAlign w:val="center"/>
          </w:tcPr>
          <w:p w14:paraId="2E1FF71E">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1B581637">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74F96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7A17B3F4">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23</w:t>
            </w:r>
          </w:p>
        </w:tc>
        <w:tc>
          <w:tcPr>
            <w:tcW w:w="1492" w:type="dxa"/>
            <w:noWrap/>
            <w:vAlign w:val="center"/>
          </w:tcPr>
          <w:p w14:paraId="7A5F996A">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594</w:t>
            </w:r>
          </w:p>
        </w:tc>
        <w:tc>
          <w:tcPr>
            <w:tcW w:w="1239" w:type="dxa"/>
            <w:noWrap/>
            <w:vAlign w:val="center"/>
          </w:tcPr>
          <w:p w14:paraId="408D686D">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0BEBED40">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7C5F6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1EEF42AF">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24</w:t>
            </w:r>
          </w:p>
        </w:tc>
        <w:tc>
          <w:tcPr>
            <w:tcW w:w="1492" w:type="dxa"/>
            <w:noWrap/>
            <w:vAlign w:val="center"/>
          </w:tcPr>
          <w:p w14:paraId="5BDDF549">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592</w:t>
            </w:r>
          </w:p>
        </w:tc>
        <w:tc>
          <w:tcPr>
            <w:tcW w:w="1239" w:type="dxa"/>
            <w:noWrap/>
            <w:vAlign w:val="center"/>
          </w:tcPr>
          <w:p w14:paraId="6D17D6D2">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4699264F">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2848E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73F6E34A">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25</w:t>
            </w:r>
          </w:p>
        </w:tc>
        <w:tc>
          <w:tcPr>
            <w:tcW w:w="1492" w:type="dxa"/>
            <w:noWrap/>
            <w:vAlign w:val="center"/>
          </w:tcPr>
          <w:p w14:paraId="617A7A4D">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730</w:t>
            </w:r>
          </w:p>
        </w:tc>
        <w:tc>
          <w:tcPr>
            <w:tcW w:w="1239" w:type="dxa"/>
            <w:noWrap/>
            <w:vAlign w:val="center"/>
          </w:tcPr>
          <w:p w14:paraId="32B2D5E2">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vAlign w:val="center"/>
          </w:tcPr>
          <w:p w14:paraId="11C406E3">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Government</w:t>
            </w:r>
          </w:p>
        </w:tc>
      </w:tr>
      <w:tr w14:paraId="5EE96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0FBB5F73">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26</w:t>
            </w:r>
          </w:p>
        </w:tc>
        <w:tc>
          <w:tcPr>
            <w:tcW w:w="1492" w:type="dxa"/>
            <w:noWrap/>
            <w:vAlign w:val="center"/>
          </w:tcPr>
          <w:p w14:paraId="22497F71">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508</w:t>
            </w:r>
          </w:p>
        </w:tc>
        <w:tc>
          <w:tcPr>
            <w:tcW w:w="1239" w:type="dxa"/>
            <w:noWrap/>
            <w:vAlign w:val="center"/>
          </w:tcPr>
          <w:p w14:paraId="78AAE285">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4EC10BAA">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167FB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3A79AD94">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27</w:t>
            </w:r>
          </w:p>
        </w:tc>
        <w:tc>
          <w:tcPr>
            <w:tcW w:w="1492" w:type="dxa"/>
            <w:noWrap/>
            <w:vAlign w:val="center"/>
          </w:tcPr>
          <w:p w14:paraId="6904E09A">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582/1</w:t>
            </w:r>
          </w:p>
        </w:tc>
        <w:tc>
          <w:tcPr>
            <w:tcW w:w="1239" w:type="dxa"/>
            <w:noWrap/>
            <w:vAlign w:val="center"/>
          </w:tcPr>
          <w:p w14:paraId="7B296BFA">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7F205592">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4188E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3C90EA30">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28</w:t>
            </w:r>
          </w:p>
        </w:tc>
        <w:tc>
          <w:tcPr>
            <w:tcW w:w="1492" w:type="dxa"/>
            <w:noWrap/>
            <w:vAlign w:val="center"/>
          </w:tcPr>
          <w:p w14:paraId="1E750244">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586</w:t>
            </w:r>
          </w:p>
        </w:tc>
        <w:tc>
          <w:tcPr>
            <w:tcW w:w="1239" w:type="dxa"/>
            <w:noWrap/>
            <w:vAlign w:val="center"/>
          </w:tcPr>
          <w:p w14:paraId="09E4A17B">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231396B2">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12331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3C400B6C">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29</w:t>
            </w:r>
          </w:p>
        </w:tc>
        <w:tc>
          <w:tcPr>
            <w:tcW w:w="1492" w:type="dxa"/>
            <w:noWrap/>
            <w:vAlign w:val="center"/>
          </w:tcPr>
          <w:p w14:paraId="0002F87E">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787</w:t>
            </w:r>
          </w:p>
        </w:tc>
        <w:tc>
          <w:tcPr>
            <w:tcW w:w="1239" w:type="dxa"/>
            <w:noWrap/>
            <w:vAlign w:val="center"/>
          </w:tcPr>
          <w:p w14:paraId="0D03AD7A">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vAlign w:val="center"/>
          </w:tcPr>
          <w:p w14:paraId="6122E189">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Government</w:t>
            </w:r>
          </w:p>
        </w:tc>
      </w:tr>
      <w:tr w14:paraId="44CF1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4E514292">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30</w:t>
            </w:r>
          </w:p>
        </w:tc>
        <w:tc>
          <w:tcPr>
            <w:tcW w:w="1492" w:type="dxa"/>
            <w:noWrap/>
            <w:vAlign w:val="center"/>
          </w:tcPr>
          <w:p w14:paraId="1E73C823">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19</w:t>
            </w:r>
          </w:p>
        </w:tc>
        <w:tc>
          <w:tcPr>
            <w:tcW w:w="1239" w:type="dxa"/>
            <w:noWrap/>
            <w:vAlign w:val="center"/>
          </w:tcPr>
          <w:p w14:paraId="5AD1AC2C">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38C6FC6F">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4BE91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56A9B738">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31</w:t>
            </w:r>
          </w:p>
        </w:tc>
        <w:tc>
          <w:tcPr>
            <w:tcW w:w="1492" w:type="dxa"/>
            <w:noWrap/>
            <w:vAlign w:val="center"/>
          </w:tcPr>
          <w:p w14:paraId="47E6D043">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496</w:t>
            </w:r>
          </w:p>
        </w:tc>
        <w:tc>
          <w:tcPr>
            <w:tcW w:w="1239" w:type="dxa"/>
            <w:noWrap/>
            <w:vAlign w:val="center"/>
          </w:tcPr>
          <w:p w14:paraId="7CD069E9">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627C0C19">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7CE69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47196497">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32</w:t>
            </w:r>
          </w:p>
        </w:tc>
        <w:tc>
          <w:tcPr>
            <w:tcW w:w="1492" w:type="dxa"/>
            <w:noWrap/>
            <w:vAlign w:val="center"/>
          </w:tcPr>
          <w:p w14:paraId="3434D298">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798</w:t>
            </w:r>
          </w:p>
        </w:tc>
        <w:tc>
          <w:tcPr>
            <w:tcW w:w="1239" w:type="dxa"/>
            <w:noWrap/>
            <w:vAlign w:val="center"/>
          </w:tcPr>
          <w:p w14:paraId="697FCD9C">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66FFC2F2">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Government</w:t>
            </w:r>
          </w:p>
        </w:tc>
      </w:tr>
      <w:tr w14:paraId="31B3F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36866B35">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33</w:t>
            </w:r>
          </w:p>
        </w:tc>
        <w:tc>
          <w:tcPr>
            <w:tcW w:w="1492" w:type="dxa"/>
            <w:noWrap/>
            <w:vAlign w:val="center"/>
          </w:tcPr>
          <w:p w14:paraId="5DCB9F01">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790</w:t>
            </w:r>
          </w:p>
        </w:tc>
        <w:tc>
          <w:tcPr>
            <w:tcW w:w="1239" w:type="dxa"/>
            <w:noWrap/>
            <w:vAlign w:val="center"/>
          </w:tcPr>
          <w:p w14:paraId="679FBF87">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768399E5">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Government</w:t>
            </w:r>
          </w:p>
        </w:tc>
      </w:tr>
      <w:tr w14:paraId="37482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5F0D51AE">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34</w:t>
            </w:r>
          </w:p>
        </w:tc>
        <w:tc>
          <w:tcPr>
            <w:tcW w:w="1492" w:type="dxa"/>
            <w:noWrap/>
            <w:vAlign w:val="center"/>
          </w:tcPr>
          <w:p w14:paraId="1D035F13">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787</w:t>
            </w:r>
          </w:p>
        </w:tc>
        <w:tc>
          <w:tcPr>
            <w:tcW w:w="1239" w:type="dxa"/>
            <w:noWrap/>
            <w:vAlign w:val="center"/>
          </w:tcPr>
          <w:p w14:paraId="25630DBB">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641290C1">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Government</w:t>
            </w:r>
          </w:p>
        </w:tc>
      </w:tr>
      <w:tr w14:paraId="42F68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65846C08">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35</w:t>
            </w:r>
          </w:p>
        </w:tc>
        <w:tc>
          <w:tcPr>
            <w:tcW w:w="1492" w:type="dxa"/>
            <w:noWrap/>
            <w:vAlign w:val="center"/>
          </w:tcPr>
          <w:p w14:paraId="243161C6">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16//2</w:t>
            </w:r>
          </w:p>
        </w:tc>
        <w:tc>
          <w:tcPr>
            <w:tcW w:w="1239" w:type="dxa"/>
            <w:noWrap/>
            <w:vAlign w:val="center"/>
          </w:tcPr>
          <w:p w14:paraId="1580ADDE">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049AD553">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7B085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060E88E1">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36</w:t>
            </w:r>
          </w:p>
        </w:tc>
        <w:tc>
          <w:tcPr>
            <w:tcW w:w="1492" w:type="dxa"/>
            <w:noWrap/>
            <w:vAlign w:val="center"/>
          </w:tcPr>
          <w:p w14:paraId="76A5DC94">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35</w:t>
            </w:r>
          </w:p>
        </w:tc>
        <w:tc>
          <w:tcPr>
            <w:tcW w:w="1239" w:type="dxa"/>
            <w:noWrap/>
            <w:vAlign w:val="center"/>
          </w:tcPr>
          <w:p w14:paraId="540C067C">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6C61B276">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7EA8F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0AE072C5">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37</w:t>
            </w:r>
          </w:p>
        </w:tc>
        <w:tc>
          <w:tcPr>
            <w:tcW w:w="1492" w:type="dxa"/>
            <w:noWrap/>
            <w:vAlign w:val="center"/>
          </w:tcPr>
          <w:p w14:paraId="5F9F9E3F">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746</w:t>
            </w:r>
          </w:p>
        </w:tc>
        <w:tc>
          <w:tcPr>
            <w:tcW w:w="1239" w:type="dxa"/>
            <w:noWrap/>
            <w:vAlign w:val="center"/>
          </w:tcPr>
          <w:p w14:paraId="0986B6F3">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10253683">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32E77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32EC0010">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38</w:t>
            </w:r>
          </w:p>
        </w:tc>
        <w:tc>
          <w:tcPr>
            <w:tcW w:w="1492" w:type="dxa"/>
            <w:noWrap/>
            <w:vAlign w:val="center"/>
          </w:tcPr>
          <w:p w14:paraId="22CB4041">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739/2</w:t>
            </w:r>
          </w:p>
        </w:tc>
        <w:tc>
          <w:tcPr>
            <w:tcW w:w="1239" w:type="dxa"/>
            <w:noWrap/>
            <w:vAlign w:val="center"/>
          </w:tcPr>
          <w:p w14:paraId="6A6CBA4E">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6834211E">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4715B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744631FD">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39</w:t>
            </w:r>
          </w:p>
        </w:tc>
        <w:tc>
          <w:tcPr>
            <w:tcW w:w="1492" w:type="dxa"/>
            <w:noWrap/>
            <w:vAlign w:val="center"/>
          </w:tcPr>
          <w:p w14:paraId="43F89DDD">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781</w:t>
            </w:r>
          </w:p>
        </w:tc>
        <w:tc>
          <w:tcPr>
            <w:tcW w:w="1239" w:type="dxa"/>
            <w:noWrap/>
            <w:vAlign w:val="center"/>
          </w:tcPr>
          <w:p w14:paraId="33CCF0F1">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vAlign w:val="center"/>
          </w:tcPr>
          <w:p w14:paraId="5844163B">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Pvt./Govt.</w:t>
            </w:r>
          </w:p>
        </w:tc>
      </w:tr>
      <w:tr w14:paraId="37E05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270B956E">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40</w:t>
            </w:r>
          </w:p>
        </w:tc>
        <w:tc>
          <w:tcPr>
            <w:tcW w:w="1492" w:type="dxa"/>
            <w:noWrap/>
            <w:vAlign w:val="center"/>
          </w:tcPr>
          <w:p w14:paraId="02706220">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783</w:t>
            </w:r>
          </w:p>
        </w:tc>
        <w:tc>
          <w:tcPr>
            <w:tcW w:w="1239" w:type="dxa"/>
            <w:noWrap/>
            <w:vAlign w:val="center"/>
          </w:tcPr>
          <w:p w14:paraId="2C710BD7">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07E00304">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09C1E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341C0D84">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41</w:t>
            </w:r>
          </w:p>
        </w:tc>
        <w:tc>
          <w:tcPr>
            <w:tcW w:w="1492" w:type="dxa"/>
            <w:noWrap/>
            <w:vAlign w:val="center"/>
          </w:tcPr>
          <w:p w14:paraId="333F570C">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745/2</w:t>
            </w:r>
          </w:p>
        </w:tc>
        <w:tc>
          <w:tcPr>
            <w:tcW w:w="1239" w:type="dxa"/>
            <w:noWrap/>
            <w:vAlign w:val="center"/>
          </w:tcPr>
          <w:p w14:paraId="1FFB35E3">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034F06BB">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69F5C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700B0AFA">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42</w:t>
            </w:r>
          </w:p>
        </w:tc>
        <w:tc>
          <w:tcPr>
            <w:tcW w:w="1492" w:type="dxa"/>
            <w:noWrap/>
            <w:vAlign w:val="center"/>
          </w:tcPr>
          <w:p w14:paraId="72B11C9B">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8//2</w:t>
            </w:r>
          </w:p>
        </w:tc>
        <w:tc>
          <w:tcPr>
            <w:tcW w:w="1239" w:type="dxa"/>
            <w:noWrap/>
            <w:vAlign w:val="center"/>
          </w:tcPr>
          <w:p w14:paraId="0FA36AB6">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tcPr>
          <w:p w14:paraId="0B417A19">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r w14:paraId="31FF7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15658968">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43</w:t>
            </w:r>
          </w:p>
        </w:tc>
        <w:tc>
          <w:tcPr>
            <w:tcW w:w="1492" w:type="dxa"/>
            <w:noWrap/>
            <w:vAlign w:val="center"/>
          </w:tcPr>
          <w:p w14:paraId="73552183">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780</w:t>
            </w:r>
          </w:p>
        </w:tc>
        <w:tc>
          <w:tcPr>
            <w:tcW w:w="1239" w:type="dxa"/>
            <w:noWrap/>
            <w:vAlign w:val="center"/>
          </w:tcPr>
          <w:p w14:paraId="23F38A6A">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vAlign w:val="center"/>
          </w:tcPr>
          <w:p w14:paraId="5111C6AB">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Pvt./Govt.</w:t>
            </w:r>
          </w:p>
        </w:tc>
      </w:tr>
      <w:tr w14:paraId="1DD9D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999" w:type="dxa"/>
            <w:noWrap/>
            <w:vAlign w:val="center"/>
          </w:tcPr>
          <w:p w14:paraId="3080204E">
            <w:pPr>
              <w:spacing w:after="0" w:line="240" w:lineRule="auto"/>
              <w:ind w:left="-284" w:firstLine="414"/>
              <w:jc w:val="right"/>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44</w:t>
            </w:r>
          </w:p>
        </w:tc>
        <w:tc>
          <w:tcPr>
            <w:tcW w:w="1492" w:type="dxa"/>
            <w:noWrap/>
            <w:vAlign w:val="center"/>
          </w:tcPr>
          <w:p w14:paraId="3E641B44">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48/1</w:t>
            </w:r>
          </w:p>
        </w:tc>
        <w:tc>
          <w:tcPr>
            <w:tcW w:w="1239" w:type="dxa"/>
            <w:noWrap/>
            <w:vAlign w:val="center"/>
          </w:tcPr>
          <w:p w14:paraId="2176CBC2">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Sandhan</w:t>
            </w:r>
          </w:p>
        </w:tc>
        <w:tc>
          <w:tcPr>
            <w:tcW w:w="2361" w:type="dxa"/>
            <w:noWrap/>
            <w:vAlign w:val="center"/>
          </w:tcPr>
          <w:p w14:paraId="657392F6">
            <w:pPr>
              <w:spacing w:after="0" w:line="240" w:lineRule="auto"/>
              <w:ind w:left="-284" w:firstLine="414"/>
              <w:jc w:val="center"/>
              <w:rPr>
                <w:rFonts w:ascii="Times New Roman" w:hAnsi="Times New Roman" w:eastAsia="Times New Roman" w:cs="Times New Roman"/>
                <w:color w:val="000000"/>
                <w:kern w:val="0"/>
                <w:lang w:eastAsia="en-IN"/>
                <w14:ligatures w14:val="none"/>
              </w:rPr>
            </w:pPr>
            <w:r>
              <w:rPr>
                <w:rFonts w:ascii="Times New Roman" w:hAnsi="Times New Roman" w:eastAsia="Times New Roman" w:cs="Times New Roman"/>
                <w:color w:val="000000"/>
                <w:kern w:val="0"/>
                <w:lang w:eastAsia="en-IN"/>
                <w14:ligatures w14:val="none"/>
              </w:rPr>
              <w:t>Private</w:t>
            </w:r>
          </w:p>
        </w:tc>
      </w:tr>
    </w:tbl>
    <w:p w14:paraId="33A51B6B">
      <w:pPr>
        <w:spacing w:line="360" w:lineRule="auto"/>
        <w:jc w:val="both"/>
        <w:rPr>
          <w:rFonts w:ascii="Times New Roman" w:hAnsi="Times New Roman" w:cs="Times New Roman"/>
        </w:rPr>
      </w:pPr>
    </w:p>
    <w:p w14:paraId="3AD445D8">
      <w:pPr>
        <w:spacing w:line="360" w:lineRule="auto"/>
        <w:jc w:val="both"/>
        <w:rPr>
          <w:rFonts w:ascii="Times New Roman" w:hAnsi="Times New Roman" w:cs="Times New Roman"/>
          <w:b/>
          <w:bCs/>
        </w:rPr>
      </w:pPr>
      <w:r>
        <w:rPr>
          <w:rFonts w:ascii="Times New Roman" w:hAnsi="Times New Roman" w:cs="Times New Roman"/>
          <w:b/>
          <w:bCs/>
        </w:rPr>
        <w:t>3.6 Climate</w:t>
      </w:r>
    </w:p>
    <w:p w14:paraId="0BF6340C">
      <w:pPr>
        <w:spacing w:line="360" w:lineRule="auto"/>
        <w:ind w:firstLine="720"/>
        <w:jc w:val="both"/>
        <w:rPr>
          <w:rFonts w:ascii="Times New Roman" w:hAnsi="Times New Roman" w:cs="Times New Roman"/>
        </w:rPr>
      </w:pPr>
      <w:r>
        <w:rPr>
          <w:rFonts w:ascii="Times New Roman" w:hAnsi="Times New Roman" w:cs="Times New Roman"/>
        </w:rPr>
        <w:t>Sandhan village, Abdasa taluk, Kachchh district is situated on the west coast of India. The climate in this region is very dry and hot during summer and cold during the winter. (IMD)</w:t>
      </w:r>
    </w:p>
    <w:p w14:paraId="45AAECCD">
      <w:pPr>
        <w:spacing w:line="360" w:lineRule="auto"/>
        <w:jc w:val="both"/>
        <w:rPr>
          <w:rFonts w:ascii="Times New Roman" w:hAnsi="Times New Roman" w:cs="Times New Roman"/>
          <w:b/>
          <w:bCs/>
        </w:rPr>
      </w:pPr>
      <w:r>
        <w:rPr>
          <w:rFonts w:ascii="Times New Roman" w:hAnsi="Times New Roman" w:cs="Times New Roman"/>
          <w:b/>
          <w:bCs/>
        </w:rPr>
        <w:t>3.7 Flora/Fauna</w:t>
      </w:r>
    </w:p>
    <w:p w14:paraId="5BDB3740">
      <w:pPr>
        <w:spacing w:line="360" w:lineRule="auto"/>
        <w:ind w:firstLine="720"/>
        <w:jc w:val="both"/>
        <w:rPr>
          <w:rFonts w:ascii="Times New Roman" w:hAnsi="Times New Roman" w:cs="Times New Roman"/>
        </w:rPr>
      </w:pPr>
      <w:r>
        <w:rPr>
          <w:rFonts w:ascii="Times New Roman" w:hAnsi="Times New Roman" w:cs="Times New Roman"/>
        </w:rPr>
        <w:t>Agriculture and animal husbandry are the predominant economic activities in the district. Major Crops being produced in Kachchh district are groundnut, castor seeds, mustard seeds, bajra, jowar, cotton, wheat, millets and pulses. Kachchh is a chief producer of psyllium (Isabgul), cumin and coriander. Around one thousand cotton producers in Rapar taluka of Kachchh have been granted ‘organic’ certification by Agrocel (an agricultural services provider). Bajra is an important food grain of the district. Fruits grown in the district are mango, banana, papaya, chikoo, date palms, Sapota, Lemon and Pomegranate Vegitable grown in the district are brinjal, cucurbits, tomato, and okra Kachchh is a major producer of Fodder Grass. Varieties of reptiles, mammals and fishes are found in Bhuj and its adjoining areas. Crocodile, spiny tailed lizard, monitor lizard, Kachchh Rock Gecho, Black Cobra, Black Krait, Sand Boa, Royal Snake, Sand Boa, Python etc. are some of the reptiles found here. Varieties of toads and frogs are found in Bhuj. The mammals you can get to see in Bhuj and its surrounding areas are Neelgai, Wild Boar, Chinkara, Indian wolf, Jackal, pangolin. (Kachchh.nic)</w:t>
      </w:r>
    </w:p>
    <w:p w14:paraId="5892F730">
      <w:pPr>
        <w:spacing w:line="360" w:lineRule="auto"/>
        <w:jc w:val="both"/>
        <w:rPr>
          <w:rFonts w:ascii="Times New Roman" w:hAnsi="Times New Roman" w:cs="Times New Roman"/>
          <w:b/>
          <w:bCs/>
        </w:rPr>
      </w:pPr>
      <w:r>
        <w:rPr>
          <w:rFonts w:ascii="Times New Roman" w:hAnsi="Times New Roman" w:cs="Times New Roman"/>
          <w:b/>
          <w:bCs/>
        </w:rPr>
        <w:t>3.8 Geomorphology</w:t>
      </w:r>
    </w:p>
    <w:p w14:paraId="557A2D8B">
      <w:pPr>
        <w:spacing w:line="360" w:lineRule="auto"/>
        <w:ind w:firstLine="720"/>
        <w:jc w:val="both"/>
        <w:rPr>
          <w:rFonts w:ascii="Times New Roman" w:hAnsi="Times New Roman" w:cs="Times New Roman"/>
        </w:rPr>
      </w:pPr>
      <w:r>
        <w:rPr>
          <w:rFonts w:ascii="Times New Roman" w:hAnsi="Times New Roman" w:cs="Times New Roman"/>
        </w:rPr>
        <w:t xml:space="preserve">Physiographically, Kachchh landmass is surrounded by low-lying Ranns in north and east, the Indus river delta zones in north-western parts and Gulf of Kachchh in south. </w:t>
      </w:r>
    </w:p>
    <w:p w14:paraId="41F0F5CE">
      <w:pPr>
        <w:spacing w:line="360" w:lineRule="auto"/>
        <w:jc w:val="both"/>
        <w:rPr>
          <w:rFonts w:ascii="Times New Roman" w:hAnsi="Times New Roman" w:cs="Times New Roman"/>
        </w:rPr>
      </w:pPr>
      <w:r>
        <w:rPr>
          <w:rFonts w:ascii="Times New Roman" w:hAnsi="Times New Roman" w:cs="Times New Roman"/>
        </w:rPr>
        <w:t xml:space="preserve">     The Kachchh mainland is a central high land with a core plateau zone, which is dissected in the north, west and east and associated with coastal plain in south. All these physiographic features, comprising unique saline wasteland forms of Ranns and associated plains, hill ranges, gently sloping peripheral coastal tract, dissected coastal erosional plain fringed successively by younger deltaic plains, tidal flats, spits and marginal accretionary zones etc, can broadly be divided into four characteristic units,</w:t>
      </w:r>
    </w:p>
    <w:p w14:paraId="5AEB4D6B">
      <w:pPr>
        <w:spacing w:line="360" w:lineRule="auto"/>
        <w:jc w:val="both"/>
        <w:rPr>
          <w:rFonts w:ascii="Times New Roman" w:hAnsi="Times New Roman" w:cs="Times New Roman"/>
        </w:rPr>
      </w:pPr>
      <w:r>
        <w:rPr>
          <w:rFonts w:ascii="Times New Roman" w:hAnsi="Times New Roman" w:cs="Times New Roman"/>
        </w:rPr>
        <w:t>a)</w:t>
      </w:r>
      <w:r>
        <w:rPr>
          <w:rFonts w:ascii="Times New Roman" w:hAnsi="Times New Roman" w:cs="Times New Roman"/>
        </w:rPr>
        <w:tab/>
      </w:r>
      <w:r>
        <w:rPr>
          <w:rFonts w:ascii="Times New Roman" w:hAnsi="Times New Roman" w:cs="Times New Roman"/>
        </w:rPr>
        <w:t>Central High land and the Upland in the Rann Area.</w:t>
      </w:r>
    </w:p>
    <w:p w14:paraId="1005F3C4">
      <w:pPr>
        <w:spacing w:line="360" w:lineRule="auto"/>
        <w:jc w:val="both"/>
        <w:rPr>
          <w:rFonts w:ascii="Times New Roman" w:hAnsi="Times New Roman" w:cs="Times New Roman"/>
        </w:rPr>
      </w:pPr>
      <w:r>
        <w:rPr>
          <w:rFonts w:ascii="Times New Roman" w:hAnsi="Times New Roman" w:cs="Times New Roman"/>
        </w:rPr>
        <w:t>b)</w:t>
      </w:r>
      <w:r>
        <w:rPr>
          <w:rFonts w:ascii="Times New Roman" w:hAnsi="Times New Roman" w:cs="Times New Roman"/>
        </w:rPr>
        <w:tab/>
      </w:r>
      <w:r>
        <w:rPr>
          <w:rFonts w:ascii="Times New Roman" w:hAnsi="Times New Roman" w:cs="Times New Roman"/>
        </w:rPr>
        <w:t>Central Plain in the southern part.</w:t>
      </w:r>
    </w:p>
    <w:p w14:paraId="4F655D46">
      <w:pPr>
        <w:spacing w:line="360" w:lineRule="auto"/>
        <w:jc w:val="both"/>
        <w:rPr>
          <w:rFonts w:ascii="Times New Roman" w:hAnsi="Times New Roman" w:cs="Times New Roman"/>
        </w:rPr>
      </w:pPr>
      <w:r>
        <w:rPr>
          <w:rFonts w:ascii="Times New Roman" w:hAnsi="Times New Roman" w:cs="Times New Roman"/>
        </w:rPr>
        <w:t>c)</w:t>
      </w:r>
      <w:r>
        <w:rPr>
          <w:rFonts w:ascii="Times New Roman" w:hAnsi="Times New Roman" w:cs="Times New Roman"/>
        </w:rPr>
        <w:tab/>
      </w:r>
      <w:r>
        <w:rPr>
          <w:rFonts w:ascii="Times New Roman" w:hAnsi="Times New Roman" w:cs="Times New Roman"/>
        </w:rPr>
        <w:t>Little and Great Rann areas, and the</w:t>
      </w:r>
    </w:p>
    <w:p w14:paraId="0EB43249">
      <w:pPr>
        <w:spacing w:line="360" w:lineRule="auto"/>
        <w:jc w:val="both"/>
        <w:rPr>
          <w:rFonts w:ascii="Times New Roman" w:hAnsi="Times New Roman" w:cs="Times New Roman"/>
        </w:rPr>
      </w:pPr>
      <w:r>
        <w:rPr>
          <w:rFonts w:ascii="Times New Roman" w:hAnsi="Times New Roman" w:cs="Times New Roman"/>
        </w:rPr>
        <w:t>d)</w:t>
      </w:r>
      <w:r>
        <w:rPr>
          <w:rFonts w:ascii="Times New Roman" w:hAnsi="Times New Roman" w:cs="Times New Roman"/>
        </w:rPr>
        <w:tab/>
      </w:r>
      <w:r>
        <w:rPr>
          <w:rFonts w:ascii="Times New Roman" w:hAnsi="Times New Roman" w:cs="Times New Roman"/>
        </w:rPr>
        <w:t>Banni plains.</w:t>
      </w:r>
    </w:p>
    <w:p w14:paraId="74938815">
      <w:pPr>
        <w:spacing w:line="360" w:lineRule="auto"/>
        <w:ind w:firstLine="720"/>
        <w:jc w:val="both"/>
        <w:rPr>
          <w:rFonts w:ascii="Times New Roman" w:hAnsi="Times New Roman" w:cs="Times New Roman"/>
        </w:rPr>
      </w:pPr>
      <w:r>
        <w:rPr>
          <w:rFonts w:ascii="Times New Roman" w:hAnsi="Times New Roman" w:cs="Times New Roman"/>
        </w:rPr>
        <w:t>The mainland of Kachchh is an undulating country with rugged broken ground and broad plains and is marked by hill ranges and isolated peaks. There are three hill ranges in the main land namely Dhinodhar, Jura and Vavar, which rise to 387m and 274m msl. The other uplands in the main land area are in Wagad area in the east forming part of Bhachau and Rapar Talukas. The Pachham, Khadir and Bela islands in the Great Rann in the north also form highlands with maximum elevation of 458 m above msl. All the hill ranges follow a general east-west trend. Kachchh district has about 350 km long coastline and its coastal plain is about 35-45 km wide and attains the elevation up to 80 m above msl. The coast is generally flat and broken by small and big creeks, viz., Kori, Boacha and Godia. The Rann forms a unique and conspicuous landform and has been divided into the Great Rann in the north and Little Rann in the east. The Rann mainly comprises marshy land, salt/mud flats and is devoid of vegetation and habitation and has a very hostile environment. The total area of Rann is about 25000 sq. km. The extensive low lying area south west of Pachchham island resembles Rann except for some patches of scanty vegetation. It is known as Banni plain and covers an area of about 2000 sq. km. About 777 sq. km of Banni plain is reported to be superior grassland. (CGWB-2022)</w:t>
      </w:r>
    </w:p>
    <w:p w14:paraId="3DEBD6FA">
      <w:pPr>
        <w:spacing w:line="360" w:lineRule="auto"/>
        <w:jc w:val="center"/>
        <w:rPr>
          <w:rFonts w:ascii="Times New Roman" w:hAnsi="Times New Roman" w:cs="Times New Roman"/>
        </w:rPr>
      </w:pPr>
      <w:r>
        <w:rPr>
          <w:rFonts w:ascii="Times New Roman" w:hAnsi="Times New Roman" w:eastAsia="Times New Roman" w:cs="Times New Roman"/>
          <w:lang w:eastAsia="en-IN"/>
        </w:rPr>
        <w:drawing>
          <wp:inline distT="0" distB="0" distL="0" distR="0">
            <wp:extent cx="4757420" cy="3112135"/>
            <wp:effectExtent l="0" t="0" r="5080" b="0"/>
            <wp:docPr id="195" name="Image 195"/>
            <wp:cNvGraphicFramePr/>
            <a:graphic xmlns:a="http://schemas.openxmlformats.org/drawingml/2006/main">
              <a:graphicData uri="http://schemas.openxmlformats.org/drawingml/2006/picture">
                <pic:pic xmlns:pic="http://schemas.openxmlformats.org/drawingml/2006/picture">
                  <pic:nvPicPr>
                    <pic:cNvPr id="195" name="Image 195"/>
                    <pic:cNvPicPr/>
                  </pic:nvPicPr>
                  <pic:blipFill>
                    <a:blip r:embed="rId10" cstate="print"/>
                    <a:stretch>
                      <a:fillRect/>
                    </a:stretch>
                  </pic:blipFill>
                  <pic:spPr>
                    <a:xfrm>
                      <a:off x="0" y="0"/>
                      <a:ext cx="4789267" cy="3133454"/>
                    </a:xfrm>
                    <a:prstGeom prst="rect">
                      <a:avLst/>
                    </a:prstGeom>
                  </pic:spPr>
                </pic:pic>
              </a:graphicData>
            </a:graphic>
          </wp:inline>
        </w:drawing>
      </w:r>
    </w:p>
    <w:p w14:paraId="06E2A98C">
      <w:pPr>
        <w:spacing w:after="0" w:line="276" w:lineRule="auto"/>
        <w:jc w:val="center"/>
        <w:rPr>
          <w:rFonts w:ascii="Times New Roman" w:hAnsi="Times New Roman" w:cs="Times New Roman"/>
        </w:rPr>
      </w:pPr>
      <w:r>
        <w:rPr>
          <w:rFonts w:ascii="Times New Roman" w:hAnsi="Times New Roman" w:cs="Times New Roman"/>
          <w:b/>
          <w:bCs/>
        </w:rPr>
        <w:t>Fig 3.4:</w:t>
      </w:r>
      <w:r>
        <w:rPr>
          <w:rFonts w:ascii="Times New Roman" w:hAnsi="Times New Roman" w:cs="Times New Roman"/>
        </w:rPr>
        <w:t xml:space="preserve"> Geomorphological map of Kachchh </w:t>
      </w:r>
    </w:p>
    <w:p w14:paraId="56543F26">
      <w:pPr>
        <w:spacing w:after="0" w:line="480" w:lineRule="auto"/>
        <w:jc w:val="center"/>
        <w:rPr>
          <w:rFonts w:ascii="Times New Roman" w:hAnsi="Times New Roman" w:cs="Times New Roman"/>
        </w:rPr>
      </w:pPr>
      <w:r>
        <w:rPr>
          <w:rFonts w:ascii="Times New Roman" w:hAnsi="Times New Roman" w:cs="Times New Roman"/>
        </w:rPr>
        <w:t>(Aquifer map and management plan, CGWB -2022)</w:t>
      </w:r>
    </w:p>
    <w:p w14:paraId="41FA75F1">
      <w:pPr>
        <w:rPr>
          <w:rFonts w:ascii="Times New Roman" w:hAnsi="Times New Roman" w:cs="Times New Roman"/>
          <w:b/>
          <w:bCs/>
        </w:rPr>
      </w:pPr>
      <w:r>
        <w:rPr>
          <w:rFonts w:ascii="Times New Roman" w:hAnsi="Times New Roman" w:cs="Times New Roman"/>
          <w:b/>
          <w:bCs/>
        </w:rPr>
        <w:t>Drainage Pattern</w:t>
      </w:r>
    </w:p>
    <w:p w14:paraId="408B844E">
      <w:pPr>
        <w:spacing w:line="360" w:lineRule="auto"/>
        <w:jc w:val="both"/>
        <w:rPr>
          <w:rFonts w:ascii="Times New Roman" w:hAnsi="Times New Roman" w:cs="Times New Roman"/>
        </w:rPr>
      </w:pPr>
      <w:r>
        <w:rPr>
          <w:rFonts w:ascii="Times New Roman" w:hAnsi="Times New Roman" w:cs="Times New Roman"/>
        </w:rPr>
        <w:t xml:space="preserve">              The district is drained by a number of rivers. The main rivers are Bharud, Kali, Suri, Malan, Khari, Kankawati, Mithi, Rukmavati and Bhukhi. All the rivers are ephemeral in nature and have steep gradients. Their flow is flashy depending upon monsoon rainfall. The overall drainage patterns are radial because of central upland which acts as watershed. The lengths of rivers flowing northwards into the Great Rann of Kachchh range from 20 to 47 km and of those flowing southwards into the Arabian Sea, Gulf or Kachchh and Little Rann of Kachchh from 24 to 55 km. On most of the rivers some form of dam has been constructed either under minor or medium irrigation projects(CGWB-2022). </w:t>
      </w:r>
    </w:p>
    <w:p w14:paraId="5D797A82">
      <w:pPr>
        <w:spacing w:line="360" w:lineRule="auto"/>
        <w:jc w:val="center"/>
        <w:rPr>
          <w:rFonts w:ascii="Times New Roman" w:hAnsi="Times New Roman" w:cs="Times New Roman"/>
        </w:rPr>
      </w:pPr>
      <w:r>
        <w:rPr>
          <w:rFonts w:ascii="Times New Roman" w:hAnsi="Times New Roman" w:eastAsia="Times New Roman" w:cs="Times New Roman"/>
          <w:lang w:eastAsia="en-IN"/>
        </w:rPr>
        <w:drawing>
          <wp:inline distT="0" distB="0" distL="0" distR="0">
            <wp:extent cx="5016500" cy="3134995"/>
            <wp:effectExtent l="0" t="0" r="0" b="8255"/>
            <wp:docPr id="196" name="Image 196"/>
            <wp:cNvGraphicFramePr/>
            <a:graphic xmlns:a="http://schemas.openxmlformats.org/drawingml/2006/main">
              <a:graphicData uri="http://schemas.openxmlformats.org/drawingml/2006/picture">
                <pic:pic xmlns:pic="http://schemas.openxmlformats.org/drawingml/2006/picture">
                  <pic:nvPicPr>
                    <pic:cNvPr id="196" name="Image 196"/>
                    <pic:cNvPicPr/>
                  </pic:nvPicPr>
                  <pic:blipFill>
                    <a:blip r:embed="rId11" cstate="print"/>
                    <a:stretch>
                      <a:fillRect/>
                    </a:stretch>
                  </pic:blipFill>
                  <pic:spPr>
                    <a:xfrm>
                      <a:off x="0" y="0"/>
                      <a:ext cx="5024381" cy="3139814"/>
                    </a:xfrm>
                    <a:prstGeom prst="rect">
                      <a:avLst/>
                    </a:prstGeom>
                  </pic:spPr>
                </pic:pic>
              </a:graphicData>
            </a:graphic>
          </wp:inline>
        </w:drawing>
      </w:r>
    </w:p>
    <w:p w14:paraId="1AB431DD">
      <w:pPr>
        <w:spacing w:after="0" w:line="276" w:lineRule="auto"/>
        <w:jc w:val="center"/>
        <w:rPr>
          <w:rFonts w:ascii="Times New Roman" w:hAnsi="Times New Roman" w:cs="Times New Roman"/>
        </w:rPr>
      </w:pPr>
      <w:r>
        <w:rPr>
          <w:rFonts w:ascii="Times New Roman" w:hAnsi="Times New Roman" w:cs="Times New Roman"/>
          <w:b/>
          <w:bCs/>
        </w:rPr>
        <w:t>Fig 3.5:</w:t>
      </w:r>
      <w:r>
        <w:rPr>
          <w:rFonts w:ascii="Times New Roman" w:hAnsi="Times New Roman" w:cs="Times New Roman"/>
        </w:rPr>
        <w:t xml:space="preserve"> Drainage system map of Kachchh </w:t>
      </w:r>
    </w:p>
    <w:p w14:paraId="79F67EE1">
      <w:pPr>
        <w:spacing w:after="0" w:line="276" w:lineRule="auto"/>
        <w:jc w:val="center"/>
        <w:rPr>
          <w:rFonts w:ascii="Times New Roman" w:hAnsi="Times New Roman" w:cs="Times New Roman"/>
        </w:rPr>
      </w:pPr>
      <w:r>
        <w:rPr>
          <w:rFonts w:ascii="Times New Roman" w:hAnsi="Times New Roman" w:cs="Times New Roman"/>
        </w:rPr>
        <w:t>(Aquifer map and management plan, CGWB -2022)</w:t>
      </w:r>
    </w:p>
    <w:p w14:paraId="592C5F2E">
      <w:pPr>
        <w:spacing w:after="0" w:line="276" w:lineRule="auto"/>
        <w:jc w:val="center"/>
        <w:rPr>
          <w:rFonts w:ascii="Times New Roman" w:hAnsi="Times New Roman" w:cs="Times New Roman"/>
        </w:rPr>
      </w:pPr>
    </w:p>
    <w:p w14:paraId="2791C60D">
      <w:pPr>
        <w:spacing w:line="360" w:lineRule="auto"/>
        <w:jc w:val="both"/>
        <w:rPr>
          <w:rFonts w:ascii="Times New Roman" w:hAnsi="Times New Roman" w:cs="Times New Roman"/>
          <w:b/>
          <w:bCs/>
        </w:rPr>
      </w:pPr>
      <w:r>
        <w:rPr>
          <w:rFonts w:ascii="Times New Roman" w:hAnsi="Times New Roman" w:cs="Times New Roman"/>
          <w:b/>
          <w:bCs/>
        </w:rPr>
        <w:t>3.9 Local Infrastructure</w:t>
      </w:r>
    </w:p>
    <w:p w14:paraId="395080DE">
      <w:pPr>
        <w:spacing w:line="360" w:lineRule="auto"/>
        <w:ind w:firstLine="720"/>
        <w:rPr>
          <w:rFonts w:ascii="Times New Roman" w:hAnsi="Times New Roman" w:cs="Times New Roman"/>
        </w:rPr>
      </w:pPr>
      <w:r>
        <w:rPr>
          <w:rFonts w:ascii="Times New Roman" w:hAnsi="Times New Roman" w:cs="Times New Roman"/>
        </w:rPr>
        <w:t>Sandhan village is located in the south of the block area. The nearest railway station is Bhuj railway station that is located about 90kms from the block and the nearest bus stop is the Sandhan bus stop about 1 km from the block.</w:t>
      </w:r>
    </w:p>
    <w:p w14:paraId="1D3ABBC0">
      <w:pPr>
        <w:rPr>
          <w:rFonts w:ascii="Times New Roman" w:hAnsi="Times New Roman" w:cs="Times New Roman"/>
          <w:b/>
          <w:bCs/>
        </w:rPr>
      </w:pPr>
      <w:r>
        <w:rPr>
          <w:rFonts w:ascii="Times New Roman" w:hAnsi="Times New Roman" w:cs="Times New Roman"/>
          <w:b/>
          <w:bCs/>
        </w:rPr>
        <w:t>3.10 Population</w:t>
      </w:r>
    </w:p>
    <w:p w14:paraId="1C18E444">
      <w:pPr>
        <w:spacing w:line="360" w:lineRule="auto"/>
        <w:ind w:firstLine="720"/>
        <w:jc w:val="both"/>
        <w:rPr>
          <w:rFonts w:ascii="Times New Roman" w:hAnsi="Times New Roman" w:cs="Times New Roman"/>
        </w:rPr>
      </w:pPr>
      <w:r>
        <w:rPr>
          <w:rFonts w:ascii="Times New Roman" w:hAnsi="Times New Roman" w:cs="Times New Roman"/>
        </w:rPr>
        <w:t>Sandhan is a medium size village located in Abdasa Taluka of Kachchh district, Gujarat with total 381 families residing. The Sandhan village has population of 1758 of which 891 are males while 867 are females as per Population Census 2011.</w:t>
      </w:r>
    </w:p>
    <w:p w14:paraId="1BEF8A1F">
      <w:pPr>
        <w:spacing w:line="360" w:lineRule="auto"/>
        <w:ind w:firstLine="720"/>
        <w:jc w:val="both"/>
        <w:rPr>
          <w:rFonts w:ascii="Times New Roman" w:hAnsi="Times New Roman" w:cs="Times New Roman"/>
        </w:rPr>
      </w:pPr>
      <w:r>
        <w:rPr>
          <w:rFonts w:ascii="Times New Roman" w:hAnsi="Times New Roman" w:cs="Times New Roman"/>
        </w:rPr>
        <w:t>In Sandhan village population of children with age 0-6 is 254 which makes up 14.45 % of total population of village. Average Sex Ratio of Sandhan village is 973 which is higher than Gujarat state average of 919. Child Sex Ratio for the Sandhan as per census is 1048, higher than Gujarat average of 890.As per Census 2011 data Kachchh has population of 20,92,371 of which male and female were 9,95,634 and 10,96,737 respectively(Census 2011).</w:t>
      </w:r>
    </w:p>
    <w:p w14:paraId="19F37818">
      <w:pPr>
        <w:rPr>
          <w:rFonts w:ascii="Times New Roman" w:hAnsi="Times New Roman" w:cs="Times New Roman"/>
          <w:b/>
          <w:bCs/>
        </w:rPr>
      </w:pPr>
      <w:r>
        <w:rPr>
          <w:rFonts w:ascii="Times New Roman" w:hAnsi="Times New Roman" w:cs="Times New Roman"/>
          <w:b/>
          <w:bCs/>
        </w:rPr>
        <w:t>Literacy Rate</w:t>
      </w:r>
    </w:p>
    <w:p w14:paraId="3E1F0A6F">
      <w:pPr>
        <w:spacing w:line="360" w:lineRule="auto"/>
        <w:ind w:firstLine="720"/>
        <w:jc w:val="both"/>
        <w:rPr>
          <w:rFonts w:ascii="Times New Roman" w:hAnsi="Times New Roman" w:cs="Times New Roman"/>
        </w:rPr>
      </w:pPr>
      <w:r>
        <w:rPr>
          <w:rFonts w:ascii="Times New Roman" w:hAnsi="Times New Roman" w:cs="Times New Roman"/>
        </w:rPr>
        <w:t>Sandhan village has lower literacy rate compared to Gujarat. In 2011, literacy rate of Sandhan village was 76.26 % compared to 78.03 % of Gujarat. In Sandhan Male literacy stands at 84.49 % while female literacy rate was 67.71 %.</w:t>
      </w:r>
    </w:p>
    <w:p w14:paraId="5DDDA47D">
      <w:pPr>
        <w:spacing w:line="360" w:lineRule="auto"/>
        <w:ind w:firstLine="720"/>
        <w:jc w:val="both"/>
        <w:rPr>
          <w:rFonts w:ascii="Times New Roman" w:hAnsi="Times New Roman" w:cs="Times New Roman"/>
        </w:rPr>
      </w:pPr>
      <w:r>
        <w:rPr>
          <w:rFonts w:ascii="Times New Roman" w:hAnsi="Times New Roman" w:cs="Times New Roman"/>
        </w:rPr>
        <w:t>Average literacy rate of Kachchh in 2011 were 70.59%. If things are looked out at gender wise, male and female literacy were 79.4% and 60.87% respectively(Census 2011).</w:t>
      </w:r>
    </w:p>
    <w:p w14:paraId="684038E6">
      <w:pPr>
        <w:rPr>
          <w:rFonts w:ascii="Times New Roman" w:hAnsi="Times New Roman" w:cs="Times New Roman"/>
          <w:b/>
          <w:bCs/>
        </w:rPr>
      </w:pPr>
      <w:r>
        <w:rPr>
          <w:rFonts w:ascii="Times New Roman" w:hAnsi="Times New Roman" w:cs="Times New Roman"/>
          <w:b/>
          <w:bCs/>
        </w:rPr>
        <w:t>Sex ratio</w:t>
      </w:r>
    </w:p>
    <w:p w14:paraId="5F31EF37">
      <w:pPr>
        <w:spacing w:line="360" w:lineRule="auto"/>
        <w:ind w:firstLine="720"/>
        <w:jc w:val="both"/>
        <w:rPr>
          <w:rFonts w:ascii="Times New Roman" w:hAnsi="Times New Roman" w:cs="Times New Roman"/>
        </w:rPr>
      </w:pPr>
      <w:r>
        <w:rPr>
          <w:rFonts w:ascii="Times New Roman" w:hAnsi="Times New Roman" w:cs="Times New Roman"/>
        </w:rPr>
        <w:t>In Sandhan village population of children with age 0-6 is 254 which makes up 14.45 % of total population of village. Average Sex Ratio of Sandhan village is 973 which is higher than Gujarat state average of 919. Child Sex Ratio for the Sandhan as per census is 1048, higher than Gujarat average of 890. According to   2011 census  the  sex ratio of Kachchh district is 908 females per 1000 males(Census 2011).</w:t>
      </w:r>
    </w:p>
    <w:p w14:paraId="5E1C665D">
      <w:pPr>
        <w:spacing w:line="360" w:lineRule="auto"/>
        <w:jc w:val="both"/>
        <w:rPr>
          <w:rFonts w:ascii="Times New Roman" w:hAnsi="Times New Roman" w:cs="Times New Roman"/>
          <w:b/>
          <w:bCs/>
        </w:rPr>
      </w:pPr>
      <w:r>
        <w:rPr>
          <w:rFonts w:ascii="Times New Roman" w:hAnsi="Times New Roman" w:cs="Times New Roman"/>
          <w:b/>
          <w:bCs/>
        </w:rPr>
        <w:t>3.11 Archaeological &amp; Historical sites</w:t>
      </w:r>
    </w:p>
    <w:p w14:paraId="12E326D9">
      <w:pPr>
        <w:spacing w:line="360" w:lineRule="auto"/>
        <w:ind w:firstLine="720"/>
        <w:jc w:val="both"/>
        <w:rPr>
          <w:rFonts w:ascii="Times New Roman" w:hAnsi="Times New Roman" w:cs="Times New Roman"/>
        </w:rPr>
      </w:pPr>
      <w:r>
        <w:rPr>
          <w:rFonts w:ascii="Times New Roman" w:hAnsi="Times New Roman" w:cs="Times New Roman"/>
        </w:rPr>
        <w:t>No historical or archaeological sites are present within the block. However, there are many historical sites such as Smritivan earthquake memorial and museum, located in Bhuj about 95km from the block, is a poignant tribute to the victims of the devastating 2001 Kachchh earthquake. The Kachchh Museum is another historical site present in Bhuj is the oldest museum in Gujarat.</w:t>
      </w:r>
    </w:p>
    <w:p w14:paraId="167FA227">
      <w:pPr>
        <w:spacing w:line="360" w:lineRule="auto"/>
        <w:ind w:firstLine="720"/>
        <w:jc w:val="both"/>
        <w:rPr>
          <w:rFonts w:ascii="Times New Roman" w:hAnsi="Times New Roman" w:cs="Times New Roman"/>
        </w:rPr>
      </w:pPr>
      <w:r>
        <w:rPr>
          <w:rFonts w:ascii="Times New Roman" w:hAnsi="Times New Roman" w:cs="Times New Roman"/>
        </w:rPr>
        <w:t>Prag Mahal, is a palace commissioned by King Pragmalji in the 1860s, designed by Colonel Henry Saint Wilkins in the Italian Gothic style and built in the middle of Bhuj next to the Aina Mahal(Kachchh. Nic).</w:t>
      </w:r>
    </w:p>
    <w:p w14:paraId="233452B5">
      <w:pPr>
        <w:spacing w:line="360" w:lineRule="auto"/>
        <w:ind w:firstLine="720"/>
        <w:jc w:val="both"/>
        <w:rPr>
          <w:rFonts w:ascii="Times New Roman" w:hAnsi="Times New Roman" w:cs="Times New Roman"/>
        </w:rPr>
      </w:pPr>
      <w:r>
        <w:rPr>
          <w:rFonts w:ascii="Times New Roman" w:hAnsi="Times New Roman" w:cs="Times New Roman"/>
        </w:rPr>
        <w:t>Dholavira is an archaeological site at Khadirbet about 220kms away from the block area in Bhachau Taluka of Kachchh District, in the state of Gujarat (kachchh.nic.in).</w:t>
      </w:r>
    </w:p>
    <w:p w14:paraId="2DA4B3AF">
      <w:pPr>
        <w:spacing w:line="360" w:lineRule="auto"/>
        <w:jc w:val="both"/>
        <w:rPr>
          <w:rFonts w:ascii="Times New Roman" w:hAnsi="Times New Roman" w:cs="Times New Roman"/>
          <w:b/>
          <w:bCs/>
        </w:rPr>
      </w:pPr>
      <w:r>
        <w:rPr>
          <w:rFonts w:ascii="Times New Roman" w:hAnsi="Times New Roman" w:cs="Times New Roman"/>
          <w:b/>
          <w:bCs/>
        </w:rPr>
        <w:t>3.12 National parks and Environmental settings of the area</w:t>
      </w:r>
    </w:p>
    <w:p w14:paraId="2C305F8A">
      <w:pPr>
        <w:spacing w:line="360" w:lineRule="auto"/>
        <w:jc w:val="both"/>
        <w:rPr>
          <w:rFonts w:ascii="Times New Roman" w:hAnsi="Times New Roman" w:cs="Times New Roman"/>
        </w:rPr>
      </w:pPr>
      <w:r>
        <w:rPr>
          <w:rFonts w:ascii="Times New Roman" w:hAnsi="Times New Roman" w:cs="Times New Roman"/>
        </w:rPr>
        <w:t>There are no specified national parks in the area.</w:t>
      </w:r>
    </w:p>
    <w:p w14:paraId="09713785">
      <w:p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4.0 PREVIOUS WORK</w:t>
      </w:r>
    </w:p>
    <w:p w14:paraId="194ED909">
      <w:pPr>
        <w:spacing w:line="360" w:lineRule="auto"/>
        <w:jc w:val="both"/>
        <w:rPr>
          <w:rFonts w:ascii="Times New Roman" w:hAnsi="Times New Roman" w:cs="Times New Roman"/>
          <w:b/>
          <w:bCs/>
        </w:rPr>
      </w:pPr>
      <w:r>
        <w:rPr>
          <w:rFonts w:ascii="Times New Roman" w:hAnsi="Times New Roman" w:cs="Times New Roman"/>
          <w:b/>
          <w:bCs/>
        </w:rPr>
        <w:t>4.1 Details of previous exploration/ investigation carried out by other agencies/ parties</w:t>
      </w:r>
    </w:p>
    <w:p w14:paraId="5B628984">
      <w:pPr>
        <w:spacing w:line="360" w:lineRule="auto"/>
        <w:ind w:firstLine="720"/>
        <w:jc w:val="both"/>
        <w:rPr>
          <w:rFonts w:ascii="Times New Roman" w:hAnsi="Times New Roman" w:cs="Times New Roman"/>
        </w:rPr>
      </w:pPr>
      <w:r>
        <w:rPr>
          <w:rFonts w:ascii="Times New Roman" w:hAnsi="Times New Roman" w:cs="Times New Roman"/>
        </w:rPr>
        <w:t xml:space="preserve">The document titled </w:t>
      </w:r>
      <w:r>
        <w:rPr>
          <w:rFonts w:ascii="Times New Roman" w:hAnsi="Times New Roman" w:cs="Times New Roman"/>
          <w:b/>
          <w:bCs/>
          <w:i/>
          <w:iCs/>
        </w:rPr>
        <w:t>“Gujarat's Mineral Wealth: A Responsible Exploration and Development Paradigm,”</w:t>
      </w:r>
      <w:r>
        <w:rPr>
          <w:rFonts w:ascii="Times New Roman" w:hAnsi="Times New Roman" w:cs="Times New Roman"/>
        </w:rPr>
        <w:t xml:space="preserve"> published by the Commissioner of Geology and Mining, Gujarat, on August 17, 2024, accounts the exploration activities carried out by CGM in the state of Gujarat. </w:t>
      </w:r>
    </w:p>
    <w:p w14:paraId="040C8FD2">
      <w:pPr>
        <w:spacing w:line="360" w:lineRule="auto"/>
        <w:ind w:firstLine="720"/>
        <w:jc w:val="both"/>
        <w:rPr>
          <w:rFonts w:ascii="Times New Roman" w:hAnsi="Times New Roman" w:cs="Times New Roman"/>
        </w:rPr>
      </w:pPr>
      <w:r>
        <w:rPr>
          <w:rFonts w:ascii="Times New Roman" w:hAnsi="Times New Roman" w:cs="Times New Roman"/>
        </w:rPr>
        <w:t>As per the CGM reports, several projects were carried out earlier in the entire region of Kachchh to investigate commodities such as bauxite, bentonite etc, and sampling was done through pitting, trenching, and drilling. The bauxite resource in this region was estimated to be 27.85 million tons.</w:t>
      </w:r>
    </w:p>
    <w:p w14:paraId="6F09BB92">
      <w:pPr>
        <w:spacing w:line="360" w:lineRule="auto"/>
        <w:ind w:firstLine="720"/>
        <w:jc w:val="both"/>
        <w:rPr>
          <w:rFonts w:ascii="Times New Roman" w:hAnsi="Times New Roman" w:cs="Times New Roman"/>
        </w:rPr>
      </w:pPr>
      <w:r>
        <w:rPr>
          <w:rFonts w:ascii="Times New Roman" w:hAnsi="Times New Roman" w:cs="Times New Roman"/>
        </w:rPr>
        <w:t>Chemical analysis done by CGM for bauxite indicated a high aluminium oxide (Al</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cs="Times New Roman"/>
        </w:rPr>
        <w:t>) content of 52.05% in average, which is accompanied by a low silicon dioxide (SiO</w:t>
      </w:r>
      <w:r>
        <w:rPr>
          <w:rFonts w:ascii="Times New Roman" w:hAnsi="Times New Roman" w:cs="Times New Roman"/>
          <w:vertAlign w:val="subscript"/>
        </w:rPr>
        <w:t>2</w:t>
      </w:r>
      <w:r>
        <w:rPr>
          <w:rFonts w:ascii="Times New Roman" w:hAnsi="Times New Roman" w:cs="Times New Roman"/>
        </w:rPr>
        <w:t>) percentage of 4.33%. Furthermore, satellite imagery analysis reported the presence of laterite and bauxite in the region of Kachchh. Based on these findings, a G3 level of exploration was taken up in the present block to assess and develop the bauxite resources.</w:t>
      </w:r>
    </w:p>
    <w:p w14:paraId="5614CB9F">
      <w:pPr>
        <w:rPr>
          <w:rFonts w:ascii="Times New Roman" w:hAnsi="Times New Roman" w:cs="Times New Roman"/>
          <w:b/>
          <w:bCs/>
        </w:rPr>
      </w:pPr>
      <w:r>
        <w:rPr>
          <w:rFonts w:ascii="Times New Roman" w:hAnsi="Times New Roman" w:cs="Times New Roman"/>
          <w:b/>
          <w:bCs/>
        </w:rPr>
        <w:t xml:space="preserve">4.2 A very brief note on previous work on Geology, Geophysics, Geochemistry </w:t>
      </w:r>
    </w:p>
    <w:p w14:paraId="3889C89C">
      <w:pPr>
        <w:spacing w:line="360" w:lineRule="auto"/>
        <w:jc w:val="both"/>
        <w:rPr>
          <w:rFonts w:ascii="Times New Roman" w:hAnsi="Times New Roman" w:cs="Times New Roman"/>
          <w:b/>
          <w:bCs/>
        </w:rPr>
      </w:pPr>
      <w:r>
        <w:rPr>
          <w:rFonts w:ascii="Times New Roman" w:hAnsi="Times New Roman" w:cs="Times New Roman"/>
          <w:b/>
          <w:bCs/>
        </w:rPr>
        <w:t>a) GSI</w:t>
      </w:r>
    </w:p>
    <w:p w14:paraId="04D46BD2">
      <w:pPr>
        <w:spacing w:line="360" w:lineRule="auto"/>
        <w:ind w:firstLine="720"/>
        <w:jc w:val="both"/>
        <w:rPr>
          <w:rFonts w:ascii="Times New Roman" w:hAnsi="Times New Roman" w:cs="Times New Roman"/>
        </w:rPr>
      </w:pPr>
      <w:r>
        <w:rPr>
          <w:rFonts w:ascii="Times New Roman" w:hAnsi="Times New Roman" w:cs="Times New Roman"/>
        </w:rPr>
        <w:t xml:space="preserve">The report titled </w:t>
      </w:r>
      <w:r>
        <w:rPr>
          <w:rFonts w:ascii="Times New Roman" w:hAnsi="Times New Roman" w:cs="Times New Roman"/>
          <w:i/>
          <w:iCs/>
        </w:rPr>
        <w:t>“Geology of parts of Abdasa, Nakhatrana and Mandvi Taluks, Kachchh District, Gujarat state”</w:t>
      </w:r>
      <w:r>
        <w:rPr>
          <w:rFonts w:ascii="Times New Roman" w:hAnsi="Times New Roman" w:cs="Times New Roman"/>
        </w:rPr>
        <w:t xml:space="preserve"> by Kulkarni et al. (1964-65) reported that the bauxite occurs in the form of pockets, capping the laterites of supra-trappean group. </w:t>
      </w:r>
    </w:p>
    <w:p w14:paraId="5A72A47B">
      <w:pPr>
        <w:spacing w:line="360" w:lineRule="auto"/>
        <w:ind w:firstLine="720"/>
        <w:jc w:val="both"/>
        <w:rPr>
          <w:rFonts w:ascii="Times New Roman" w:hAnsi="Times New Roman" w:cs="Times New Roman"/>
        </w:rPr>
      </w:pPr>
      <w:r>
        <w:rPr>
          <w:rFonts w:ascii="Times New Roman" w:hAnsi="Times New Roman" w:cs="Times New Roman"/>
        </w:rPr>
        <w:t>In situ lateritization and bauxitzation of Deccan Traps and associated pyroclastic materials have resulted in the formation of bauxite. Also, there are reworked bauxites which cap the in-situ bauxites. In the field, bauxite forms shining fawn grey boulders which can be recognised very easily. Near Balachod, Sandhan and Nandra, extensive areas are strewn over with bauxite boulders.</w:t>
      </w:r>
    </w:p>
    <w:p w14:paraId="2779FFF7">
      <w:pPr>
        <w:spacing w:line="360" w:lineRule="auto"/>
        <w:ind w:firstLine="720"/>
        <w:jc w:val="both"/>
        <w:rPr>
          <w:rFonts w:ascii="Times New Roman" w:hAnsi="Times New Roman" w:cs="Times New Roman"/>
        </w:rPr>
      </w:pPr>
      <w:r>
        <w:rPr>
          <w:rFonts w:ascii="Times New Roman" w:hAnsi="Times New Roman" w:cs="Times New Roman"/>
        </w:rPr>
        <w:t>Apart from, laterite and bauxite occurrences of bentonitic clay in the region studied and reported in detail. A resource of 10,152 tonnes was estimated.</w:t>
      </w:r>
    </w:p>
    <w:p w14:paraId="697197E1">
      <w:pPr>
        <w:spacing w:line="360" w:lineRule="auto"/>
        <w:jc w:val="center"/>
        <w:rPr>
          <w:rFonts w:ascii="Times New Roman" w:hAnsi="Times New Roman" w:cs="Times New Roman"/>
        </w:rPr>
      </w:pPr>
      <w:r>
        <w:rPr>
          <w:rFonts w:ascii="Times New Roman" w:hAnsi="Times New Roman" w:eastAsia="Times New Roman" w:cs="Times New Roman"/>
          <w:lang w:eastAsia="en-IN"/>
        </w:rPr>
        <w:drawing>
          <wp:inline distT="0" distB="0" distL="0" distR="0">
            <wp:extent cx="5278120" cy="3756660"/>
            <wp:effectExtent l="19050" t="19050" r="17780" b="15240"/>
            <wp:docPr id="1956201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201439" name="Picture 1"/>
                    <pic:cNvPicPr>
                      <a:picLocks noChangeAspect="1"/>
                    </pic:cNvPicPr>
                  </pic:nvPicPr>
                  <pic:blipFill>
                    <a:blip r:embed="rId12"/>
                    <a:stretch>
                      <a:fillRect/>
                    </a:stretch>
                  </pic:blipFill>
                  <pic:spPr>
                    <a:xfrm>
                      <a:off x="0" y="0"/>
                      <a:ext cx="5278120" cy="3756713"/>
                    </a:xfrm>
                    <a:prstGeom prst="rect">
                      <a:avLst/>
                    </a:prstGeom>
                    <a:ln>
                      <a:solidFill>
                        <a:schemeClr val="tx1"/>
                      </a:solidFill>
                    </a:ln>
                  </pic:spPr>
                </pic:pic>
              </a:graphicData>
            </a:graphic>
          </wp:inline>
        </w:drawing>
      </w:r>
    </w:p>
    <w:p w14:paraId="11780896">
      <w:pPr>
        <w:ind w:right="-523"/>
        <w:jc w:val="center"/>
        <w:rPr>
          <w:rFonts w:ascii="Times New Roman" w:hAnsi="Times New Roman" w:cs="Times New Roman"/>
          <w:b/>
          <w:bCs/>
        </w:rPr>
      </w:pPr>
      <w:r>
        <w:rPr>
          <w:rFonts w:ascii="Times New Roman" w:hAnsi="Times New Roman" w:cs="Times New Roman"/>
          <w:b/>
          <w:bCs/>
        </w:rPr>
        <w:t>Fig 4.1</w:t>
      </w:r>
      <w:r>
        <w:rPr>
          <w:rFonts w:ascii="Times New Roman" w:hAnsi="Times New Roman" w:cs="Times New Roman"/>
        </w:rPr>
        <w:t xml:space="preserve"> Brunton Tape survey of Bentonite clay deposit “E” after Kulkarni et al (1964-65).</w:t>
      </w:r>
    </w:p>
    <w:p w14:paraId="0987F07B">
      <w:pPr>
        <w:spacing w:after="0" w:line="240" w:lineRule="auto"/>
        <w:jc w:val="both"/>
        <w:rPr>
          <w:rFonts w:ascii="Times New Roman" w:hAnsi="Times New Roman" w:cs="Times New Roman"/>
          <w:i/>
          <w:iCs/>
        </w:rPr>
      </w:pPr>
    </w:p>
    <w:p w14:paraId="4B43C229">
      <w:pPr>
        <w:spacing w:line="360" w:lineRule="auto"/>
        <w:jc w:val="both"/>
        <w:rPr>
          <w:rFonts w:ascii="Times New Roman" w:hAnsi="Times New Roman" w:cs="Times New Roman"/>
        </w:rPr>
      </w:pPr>
      <w:r>
        <w:rPr>
          <w:rFonts w:ascii="Times New Roman" w:hAnsi="Times New Roman" w:cs="Times New Roman"/>
        </w:rPr>
        <w:t>Limestone</w:t>
      </w:r>
    </w:p>
    <w:p w14:paraId="74FBE30F">
      <w:pPr>
        <w:spacing w:line="360" w:lineRule="auto"/>
        <w:ind w:firstLine="720"/>
        <w:jc w:val="both"/>
        <w:rPr>
          <w:rFonts w:ascii="Times New Roman" w:hAnsi="Times New Roman" w:cs="Times New Roman"/>
        </w:rPr>
      </w:pPr>
      <w:r>
        <w:rPr>
          <w:rFonts w:ascii="Times New Roman" w:hAnsi="Times New Roman" w:cs="Times New Roman"/>
        </w:rPr>
        <w:t>An attempt has been made by the authors to demarcate the limestone beds belonging to Gaj and Manchar series which are thicker than 30 cm on toposheet 41 E/4. All Gaj limestones are not uniformly thick enough to give a continuous belt, but they form discontinuous patches form Vinjhan to kotadi. Near Bhojay dam, Halapar, Dumra and Bhavanipar, hard, nonfossiliferous and arenaceous/argillaceous limestones of Manchar age are found.</w:t>
      </w:r>
    </w:p>
    <w:p w14:paraId="4BC16AF4">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Chip samples collected from the demarcated limestones (toposheet 41E/4) across the thickness of bed were analysed and the percentages of CaO, MgO and insolubles were determined. It is seen that the Gaj limestones form near Naranpar, Kotadi, Karoli dam and Manjal are of cement grade with 0.40 to 3.80% MgO, 43.96 to 52.08% CaO and 1.93 to 9.02% insolubles. The estimates for cement grade are of the order of 3,621,800 metric tonnes.</w:t>
      </w:r>
    </w:p>
    <w:p w14:paraId="7D1A681C">
      <w:pPr>
        <w:ind w:firstLine="720"/>
        <w:rPr>
          <w:rFonts w:ascii="Times New Roman" w:hAnsi="Times New Roman" w:eastAsia="Times New Roman" w:cs="Times New Roman"/>
          <w:lang w:eastAsia="en-IN"/>
        </w:rPr>
      </w:pPr>
    </w:p>
    <w:p w14:paraId="4C13C02C">
      <w:pPr>
        <w:ind w:firstLine="720"/>
        <w:rPr>
          <w:rFonts w:ascii="Times New Roman" w:hAnsi="Times New Roman" w:eastAsia="Times New Roman" w:cs="Times New Roman"/>
          <w:lang w:eastAsia="en-IN"/>
        </w:rPr>
      </w:pPr>
    </w:p>
    <w:p w14:paraId="148AEDF3">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Limestones belonging to Manchar series at Dumber, Bhavanipar and Bhojay-Halapar show high percentages of MgO and insoluble, warranting no special attention.</w:t>
      </w:r>
    </w:p>
    <w:p w14:paraId="3876C241">
      <w:pPr>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Miliolite limestone: Miliolite limestones are always contaminated with foreign rock pebbles, but when uncontaminated they are used for lime burning. In every village where such limestone patches are found on Deccan Trap, lime kiln is a very common sight. At places like Nakhatrana, Kotada, Kotadi, Poldiya, Chiyasar, etc, as many as ten to fifteen Kilns were in operation. Analysis of a random sample collected form a quarry 1.5 km SSE of Kotada shows that it is of good grade; 50.4% CaO, 0.60% MgO and 4.46% insoluble. But such pure limestone occurrences are however very rare (Kulkarni et al. 1964-65).</w:t>
      </w:r>
    </w:p>
    <w:p w14:paraId="35E4C8F1">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 </w:t>
      </w:r>
      <w:r>
        <w:rPr>
          <w:rFonts w:ascii="Times New Roman" w:hAnsi="Times New Roman" w:eastAsia="Times New Roman" w:cs="Times New Roman"/>
          <w:b/>
          <w:bCs/>
          <w:i/>
          <w:iCs/>
          <w:lang w:eastAsia="en-IN"/>
        </w:rPr>
        <w:t>Shri Y.S. Sahasrabudhe (1957)</w:t>
      </w:r>
      <w:r>
        <w:rPr>
          <w:rFonts w:ascii="Times New Roman" w:hAnsi="Times New Roman" w:eastAsia="Times New Roman" w:cs="Times New Roman"/>
          <w:lang w:eastAsia="en-IN"/>
        </w:rPr>
        <w:t>, has dealt with Kachchh bauxites in some detail and has concluded that Balachod Nana, Sandhan, Nangrecha, Nandra and Kotda-Jarjok deposits will give 97,000,  9,00,000, 3,70,000,  77,500 and 3,20,000 metric tons of bauxite respectively.</w:t>
      </w:r>
    </w:p>
    <w:p w14:paraId="42AC10FC">
      <w:pPr>
        <w:spacing w:line="360" w:lineRule="auto"/>
        <w:ind w:firstLine="720"/>
        <w:jc w:val="both"/>
        <w:rPr>
          <w:rFonts w:ascii="Times New Roman" w:hAnsi="Times New Roman" w:cs="Times New Roman"/>
        </w:rPr>
      </w:pPr>
      <w:r>
        <w:rPr>
          <w:rFonts w:ascii="Times New Roman" w:hAnsi="Times New Roman" w:cs="Times New Roman"/>
        </w:rPr>
        <w:t>It is also pointed out that the NGCM (GSI) data of the report entitled “A final report on Geochemical mapping of Toposheet 41E3 &amp; 4, Kachchh district, Gujarat (F.S.2006-2008)” for Soil Regolith near Sandhan (TS 41 E/04) shows Al</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cs="Times New Roman"/>
        </w:rPr>
        <w:t xml:space="preserve"> value of 11-12 % Gallium value of 11-17 ppm.</w:t>
      </w:r>
    </w:p>
    <w:p w14:paraId="1D6C4A92">
      <w:pPr>
        <w:spacing w:line="360" w:lineRule="auto"/>
        <w:jc w:val="both"/>
        <w:rPr>
          <w:rFonts w:ascii="Times New Roman" w:hAnsi="Times New Roman" w:eastAsia="Times New Roman" w:cs="Times New Roman"/>
          <w:lang w:eastAsia="en-IN"/>
        </w:rPr>
      </w:pPr>
    </w:p>
    <w:p w14:paraId="3DB92F4E">
      <w:pPr>
        <w:spacing w:line="360" w:lineRule="auto"/>
        <w:jc w:val="both"/>
        <w:rPr>
          <w:rFonts w:ascii="Times New Roman" w:hAnsi="Times New Roman" w:eastAsia="Times New Roman" w:cs="Times New Roman"/>
          <w:lang w:eastAsia="en-IN"/>
        </w:rPr>
      </w:pPr>
    </w:p>
    <w:p w14:paraId="55258971">
      <w:pPr>
        <w:spacing w:line="360" w:lineRule="auto"/>
        <w:jc w:val="both"/>
        <w:rPr>
          <w:rFonts w:ascii="Times New Roman" w:hAnsi="Times New Roman" w:eastAsia="Times New Roman" w:cs="Times New Roman"/>
          <w:lang w:eastAsia="en-IN"/>
        </w:rPr>
      </w:pPr>
    </w:p>
    <w:p w14:paraId="2BEEABBB">
      <w:pPr>
        <w:spacing w:line="360" w:lineRule="auto"/>
        <w:jc w:val="both"/>
        <w:rPr>
          <w:rFonts w:ascii="Times New Roman" w:hAnsi="Times New Roman" w:eastAsia="Times New Roman" w:cs="Times New Roman"/>
          <w:lang w:eastAsia="en-IN"/>
        </w:rPr>
      </w:pPr>
    </w:p>
    <w:p w14:paraId="4DAD528C">
      <w:pPr>
        <w:spacing w:line="360" w:lineRule="auto"/>
        <w:jc w:val="both"/>
        <w:rPr>
          <w:rFonts w:ascii="Times New Roman" w:hAnsi="Times New Roman" w:eastAsia="Times New Roman" w:cs="Times New Roman"/>
          <w:lang w:eastAsia="en-IN"/>
        </w:rPr>
      </w:pPr>
    </w:p>
    <w:p w14:paraId="3ED29573">
      <w:pPr>
        <w:spacing w:line="360" w:lineRule="auto"/>
        <w:ind w:firstLine="720"/>
        <w:jc w:val="both"/>
        <w:rPr>
          <w:rFonts w:ascii="Times New Roman" w:hAnsi="Times New Roman" w:eastAsia="Times New Roman" w:cs="Times New Roman"/>
          <w:lang w:eastAsia="en-IN"/>
        </w:rPr>
      </w:pPr>
    </w:p>
    <w:p w14:paraId="647C4691">
      <w:pPr>
        <w:spacing w:line="360" w:lineRule="auto"/>
        <w:ind w:firstLine="720"/>
        <w:jc w:val="both"/>
        <w:rPr>
          <w:rFonts w:ascii="Times New Roman" w:hAnsi="Times New Roman" w:eastAsia="Times New Roman" w:cs="Times New Roman"/>
          <w:lang w:eastAsia="en-IN"/>
        </w:rPr>
      </w:pPr>
    </w:p>
    <w:p w14:paraId="799E3FF7">
      <w:pPr>
        <w:spacing w:line="360" w:lineRule="auto"/>
        <w:ind w:firstLine="720"/>
        <w:jc w:val="both"/>
        <w:rPr>
          <w:rFonts w:ascii="Times New Roman" w:hAnsi="Times New Roman" w:eastAsia="Times New Roman" w:cs="Times New Roman"/>
          <w:lang w:eastAsia="en-IN"/>
        </w:rPr>
      </w:pPr>
    </w:p>
    <w:p w14:paraId="399C0713">
      <w:pPr>
        <w:spacing w:line="360" w:lineRule="auto"/>
        <w:ind w:firstLine="720"/>
        <w:jc w:val="both"/>
        <w:rPr>
          <w:rFonts w:ascii="Times New Roman" w:hAnsi="Times New Roman" w:eastAsia="Times New Roman" w:cs="Times New Roman"/>
          <w:lang w:eastAsia="en-IN"/>
        </w:rPr>
      </w:pPr>
    </w:p>
    <w:p w14:paraId="69295CE0">
      <w:pPr>
        <w:spacing w:line="360" w:lineRule="auto"/>
        <w:ind w:firstLine="720"/>
        <w:jc w:val="both"/>
        <w:rPr>
          <w:rFonts w:ascii="Times New Roman" w:hAnsi="Times New Roman" w:eastAsia="Times New Roman" w:cs="Times New Roman"/>
          <w:lang w:eastAsia="en-IN"/>
        </w:rPr>
      </w:pPr>
    </w:p>
    <w:p w14:paraId="165CBC49">
      <w:pPr>
        <w:spacing w:line="360" w:lineRule="auto"/>
        <w:jc w:val="center"/>
        <w:rPr>
          <w:rFonts w:ascii="Times New Roman" w:hAnsi="Times New Roman" w:eastAsia="Times New Roman" w:cs="Times New Roman"/>
          <w:lang w:eastAsia="en-IN"/>
        </w:rPr>
      </w:pPr>
      <w:r>
        <w:rPr>
          <w:rFonts w:ascii="Times New Roman" w:hAnsi="Times New Roman" w:eastAsia="Times New Roman" w:cs="Times New Roman"/>
          <w:lang w:eastAsia="en-IN"/>
        </w:rPr>
        <w:drawing>
          <wp:anchor distT="0" distB="0" distL="114300" distR="114300" simplePos="0" relativeHeight="251659264" behindDoc="0" locked="0" layoutInCell="1" allowOverlap="1">
            <wp:simplePos x="0" y="0"/>
            <wp:positionH relativeFrom="margin">
              <wp:align>left</wp:align>
            </wp:positionH>
            <wp:positionV relativeFrom="paragraph">
              <wp:posOffset>0</wp:posOffset>
            </wp:positionV>
            <wp:extent cx="5299075" cy="6858000"/>
            <wp:effectExtent l="19050" t="19050" r="15875" b="19050"/>
            <wp:wrapSquare wrapText="bothSides"/>
            <wp:docPr id="20479226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922684" name="Picture 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99075" cy="6858000"/>
                    </a:xfrm>
                    <a:prstGeom prst="rect">
                      <a:avLst/>
                    </a:prstGeom>
                    <a:ln>
                      <a:solidFill>
                        <a:schemeClr val="tx1"/>
                      </a:solidFill>
                    </a:ln>
                  </pic:spPr>
                </pic:pic>
              </a:graphicData>
            </a:graphic>
          </wp:anchor>
        </w:drawing>
      </w:r>
      <w:r>
        <w:rPr>
          <w:rFonts w:ascii="Times New Roman" w:hAnsi="Times New Roman" w:eastAsia="Times New Roman" w:cs="Times New Roman"/>
          <w:b/>
          <w:bCs/>
          <w:lang w:eastAsia="en-IN"/>
        </w:rPr>
        <w:t>Fig 4.2:</w:t>
      </w:r>
      <w:r>
        <w:rPr>
          <w:rFonts w:ascii="Times New Roman" w:hAnsi="Times New Roman" w:eastAsia="Times New Roman" w:cs="Times New Roman"/>
          <w:lang w:eastAsia="en-IN"/>
        </w:rPr>
        <w:t xml:space="preserve"> NGCM(GSI) data for Soil Regolith in Toposheet. No. 41 E/04.</w:t>
      </w:r>
    </w:p>
    <w:p w14:paraId="60601478">
      <w:pPr>
        <w:spacing w:line="360" w:lineRule="auto"/>
        <w:jc w:val="both"/>
        <w:rPr>
          <w:rFonts w:ascii="Times New Roman" w:hAnsi="Times New Roman" w:eastAsia="Times New Roman" w:cs="Times New Roman"/>
          <w:lang w:eastAsia="en-IN"/>
        </w:rPr>
      </w:pPr>
    </w:p>
    <w:p w14:paraId="0F9863B2">
      <w:pPr>
        <w:spacing w:line="360" w:lineRule="auto"/>
        <w:jc w:val="both"/>
        <w:rPr>
          <w:rFonts w:ascii="Times New Roman" w:hAnsi="Times New Roman" w:eastAsia="Times New Roman" w:cs="Times New Roman"/>
          <w:lang w:eastAsia="en-IN"/>
        </w:rPr>
      </w:pPr>
    </w:p>
    <w:p w14:paraId="70B84B14">
      <w:pPr>
        <w:spacing w:line="360" w:lineRule="auto"/>
        <w:jc w:val="both"/>
        <w:rPr>
          <w:rFonts w:ascii="Times New Roman" w:hAnsi="Times New Roman" w:eastAsia="Times New Roman" w:cs="Times New Roman"/>
          <w:lang w:eastAsia="en-IN"/>
        </w:rPr>
      </w:pPr>
    </w:p>
    <w:p w14:paraId="5419BBEE">
      <w:pPr>
        <w:spacing w:line="360" w:lineRule="auto"/>
        <w:jc w:val="both"/>
        <w:rPr>
          <w:rFonts w:ascii="Times New Roman" w:hAnsi="Times New Roman" w:eastAsia="Times New Roman" w:cs="Times New Roman"/>
          <w:lang w:eastAsia="en-IN"/>
        </w:rPr>
      </w:pPr>
    </w:p>
    <w:p w14:paraId="174232B9">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b) Commissioner of Geology and Mines, Gujarat</w:t>
      </w:r>
    </w:p>
    <w:p w14:paraId="17230C4C">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CGM Gujarat explored this area by means of pitting, trenching, and drilling and the estimated resource for the region is 27.85 m.t. Chemical analysis data of the bauxite shows high </w:t>
      </w:r>
      <w:r>
        <w:rPr>
          <w:rFonts w:ascii="Times New Roman" w:hAnsi="Times New Roman" w:cs="Times New Roman"/>
        </w:rPr>
        <w:t>Al</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eastAsia="Times New Roman" w:cs="Times New Roman"/>
          <w:lang w:eastAsia="en-IN"/>
        </w:rPr>
        <w:t xml:space="preserve">(average 52.05%) with low </w:t>
      </w:r>
      <w:r>
        <w:rPr>
          <w:rFonts w:ascii="Times New Roman" w:hAnsi="Times New Roman" w:cs="Times New Roman"/>
        </w:rPr>
        <w:t>SiO</w:t>
      </w:r>
      <w:r>
        <w:rPr>
          <w:rFonts w:ascii="Times New Roman" w:hAnsi="Times New Roman" w:cs="Times New Roman"/>
          <w:vertAlign w:val="subscript"/>
        </w:rPr>
        <w:t>2</w:t>
      </w:r>
      <w:r>
        <w:rPr>
          <w:rFonts w:ascii="Times New Roman" w:hAnsi="Times New Roman" w:eastAsia="Times New Roman" w:cs="Times New Roman"/>
          <w:lang w:eastAsia="en-IN"/>
        </w:rPr>
        <w:t xml:space="preserve"> percentage (average 4.33%). The satellite imagery analysis of the area shows laterite/bauxite. </w:t>
      </w:r>
    </w:p>
    <w:p w14:paraId="0051AAD3">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Hence, CGM Gujarat recommended Sandhan Bauxite block for G3 level of exploration“Gujarat’s Mineral Wealth – A Responsible Exploration and Development Paradigm-2024”.</w:t>
      </w:r>
    </w:p>
    <w:p w14:paraId="6C1D0293">
      <w:pPr>
        <w:spacing w:line="360" w:lineRule="auto"/>
        <w:jc w:val="both"/>
        <w:rPr>
          <w:rFonts w:ascii="Times New Roman" w:hAnsi="Times New Roman" w:eastAsia="Times New Roman" w:cs="Times New Roman"/>
          <w:lang w:eastAsia="en-IN"/>
        </w:rPr>
      </w:pPr>
    </w:p>
    <w:p w14:paraId="3E27E2D9">
      <w:pPr>
        <w:spacing w:line="360" w:lineRule="auto"/>
        <w:jc w:val="both"/>
        <w:rPr>
          <w:rFonts w:ascii="Times New Roman" w:hAnsi="Times New Roman" w:eastAsia="Times New Roman" w:cs="Times New Roman"/>
          <w:lang w:eastAsia="en-IN"/>
        </w:rPr>
      </w:pPr>
    </w:p>
    <w:p w14:paraId="64933079">
      <w:pPr>
        <w:rPr>
          <w:rFonts w:ascii="Times New Roman" w:hAnsi="Times New Roman" w:eastAsia="Times New Roman" w:cs="Times New Roman"/>
          <w:lang w:eastAsia="en-IN"/>
        </w:rPr>
      </w:pPr>
      <w:r>
        <w:rPr>
          <w:rFonts w:ascii="Times New Roman" w:hAnsi="Times New Roman" w:eastAsia="Times New Roman" w:cs="Times New Roman"/>
          <w:lang w:eastAsia="en-IN"/>
        </w:rPr>
        <w:br w:type="page"/>
      </w:r>
    </w:p>
    <w:p w14:paraId="09BC464C">
      <w:pPr>
        <w:spacing w:line="360" w:lineRule="auto"/>
        <w:jc w:val="both"/>
        <w:rPr>
          <w:rFonts w:ascii="Times New Roman" w:hAnsi="Times New Roman" w:eastAsia="Times New Roman" w:cs="Times New Roman"/>
          <w:b/>
          <w:bCs/>
          <w:sz w:val="28"/>
          <w:szCs w:val="28"/>
          <w:lang w:eastAsia="en-IN"/>
        </w:rPr>
      </w:pPr>
      <w:r>
        <w:rPr>
          <w:rFonts w:ascii="Times New Roman" w:hAnsi="Times New Roman" w:eastAsia="Times New Roman" w:cs="Times New Roman"/>
          <w:b/>
          <w:bCs/>
          <w:sz w:val="28"/>
          <w:szCs w:val="28"/>
          <w:lang w:eastAsia="en-IN"/>
        </w:rPr>
        <w:t>5.0    GEOLOGY OF THE AREA</w:t>
      </w:r>
    </w:p>
    <w:p w14:paraId="448136E5">
      <w:pPr>
        <w:rPr>
          <w:rFonts w:ascii="Times New Roman" w:hAnsi="Times New Roman" w:eastAsia="Times New Roman" w:cs="Times New Roman"/>
          <w:b/>
          <w:bCs/>
          <w:lang w:eastAsia="en-IN"/>
        </w:rPr>
      </w:pPr>
      <w:r>
        <w:rPr>
          <w:rFonts w:ascii="Times New Roman" w:hAnsi="Times New Roman" w:eastAsia="Times New Roman" w:cs="Times New Roman"/>
          <w:b/>
          <w:bCs/>
          <w:lang w:eastAsia="en-IN"/>
        </w:rPr>
        <w:t>5.1 Aerial Reconnaissance</w:t>
      </w:r>
    </w:p>
    <w:p w14:paraId="59494143">
      <w:pPr>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  Not Applicable</w:t>
      </w:r>
    </w:p>
    <w:p w14:paraId="2F425F04">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5.2  Regional geological set up of the area with stratigraphy</w:t>
      </w:r>
    </w:p>
    <w:p w14:paraId="42EBB116">
      <w:pPr>
        <w:spacing w:line="360" w:lineRule="auto"/>
        <w:ind w:firstLine="720"/>
        <w:jc w:val="both"/>
        <w:rPr>
          <w:rFonts w:hint="default" w:ascii="Times New Roman" w:hAnsi="Times New Roman" w:eastAsia="Times New Roman" w:cs="Times New Roman"/>
          <w:b/>
          <w:bCs/>
          <w:lang w:val="en-US" w:eastAsia="en-IN"/>
        </w:rPr>
      </w:pPr>
      <w:r>
        <w:rPr>
          <w:rFonts w:ascii="Times New Roman" w:hAnsi="Times New Roman" w:eastAsia="Times New Roman" w:cs="Times New Roman"/>
          <w:lang w:eastAsia="en-IN"/>
        </w:rPr>
        <w:t>The regional geology of the Kachchh Peninsula comprises of rocks ranging in age from Jurassic to Recent with no basement rocks exposed in the area as observed. The Kachchh Basin is an East – West oriented pericratonic rift basin. To the North, the Precambrian basement rocks are exposed in Meruda Takkar and Nagar Parkar hills of Pakistan. To the east, the Precambrian rocks are covered under alluvium, to the west the basin extends across the continental shelf, while the South is occupied by the uplifted Saurashtra platform covered by Late Cretaceous sediments and Deccan Traps. The basin is an asymmetric rift which is bounded in the north by the Nagar Parkar Fault, and in the South by North Kathiawar Fault . To the East the extension of the rift is limited by Radhanpur – Barmer Arc . The sediment fill of the basin has been defined as syn-rift in nature. (Biswas, 1987). The succession of Tertiary rocks is given in the following table 5.</w:t>
      </w:r>
      <w:r>
        <w:rPr>
          <w:rFonts w:hint="default" w:ascii="Times New Roman" w:hAnsi="Times New Roman" w:eastAsia="Times New Roman" w:cs="Times New Roman"/>
          <w:lang w:val="en-US" w:eastAsia="en-IN"/>
        </w:rPr>
        <w:t>1</w:t>
      </w:r>
    </w:p>
    <w:tbl>
      <w:tblPr>
        <w:tblStyle w:val="12"/>
        <w:tblW w:w="8643" w:type="dxa"/>
        <w:tblInd w:w="-14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406"/>
        <w:gridCol w:w="2409"/>
        <w:gridCol w:w="3828"/>
      </w:tblGrid>
      <w:tr w14:paraId="31AE52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41" w:hRule="atLeast"/>
        </w:trPr>
        <w:tc>
          <w:tcPr>
            <w:tcW w:w="8643" w:type="dxa"/>
            <w:gridSpan w:val="3"/>
            <w:tcBorders>
              <w:top w:val="single" w:color="000000" w:sz="4" w:space="0"/>
              <w:left w:val="single" w:color="000000" w:sz="4" w:space="0"/>
              <w:bottom w:val="single" w:color="000000" w:sz="4" w:space="0"/>
              <w:right w:val="single" w:color="000000" w:sz="4" w:space="0"/>
            </w:tcBorders>
          </w:tcPr>
          <w:p w14:paraId="4DFA7848">
            <w:pPr>
              <w:spacing w:after="0"/>
              <w:ind w:left="-483" w:firstLine="142"/>
              <w:jc w:val="center"/>
              <w:rPr>
                <w:rFonts w:ascii="Times New Roman" w:hAnsi="Times New Roman" w:eastAsia="Times New Roman" w:cs="Times New Roman"/>
                <w:b/>
                <w:bCs/>
                <w:lang w:eastAsia="en-IN"/>
              </w:rPr>
            </w:pPr>
            <w:r>
              <w:rPr>
                <w:rFonts w:ascii="Times New Roman" w:hAnsi="Times New Roman" w:eastAsia="Times New Roman" w:cs="Times New Roman"/>
                <w:b/>
                <w:bCs/>
                <w:lang w:eastAsia="en-IN"/>
              </w:rPr>
              <w:t>Table 5.</w:t>
            </w:r>
            <w:r>
              <w:rPr>
                <w:rFonts w:hint="default" w:ascii="Times New Roman" w:hAnsi="Times New Roman" w:eastAsia="Times New Roman" w:cs="Times New Roman"/>
                <w:b/>
                <w:bCs/>
                <w:lang w:val="en-US" w:eastAsia="en-IN"/>
              </w:rPr>
              <w:t>1</w:t>
            </w:r>
            <w:r>
              <w:rPr>
                <w:rFonts w:ascii="Times New Roman" w:hAnsi="Times New Roman" w:eastAsia="Times New Roman" w:cs="Times New Roman"/>
                <w:b/>
                <w:bCs/>
                <w:lang w:eastAsia="en-IN"/>
              </w:rPr>
              <w:t xml:space="preserve">: Stratigraphy of Tertiary Group of rocks </w:t>
            </w:r>
          </w:p>
          <w:p w14:paraId="722FDFEC">
            <w:pPr>
              <w:spacing w:after="0"/>
              <w:ind w:left="-483" w:firstLine="142"/>
              <w:jc w:val="center"/>
              <w:rPr>
                <w:rFonts w:ascii="Times New Roman" w:hAnsi="Times New Roman" w:eastAsia="Times New Roman" w:cs="Times New Roman"/>
                <w:b/>
                <w:lang w:eastAsia="en-IN"/>
              </w:rPr>
            </w:pPr>
            <w:r>
              <w:rPr>
                <w:rFonts w:ascii="Times New Roman" w:hAnsi="Times New Roman" w:eastAsia="Times New Roman" w:cs="Times New Roman"/>
                <w:b/>
                <w:bCs/>
                <w:lang w:eastAsia="en-IN"/>
              </w:rPr>
              <w:t>(after Biswas, S. K. &amp; Khattri, 2001)</w:t>
            </w:r>
          </w:p>
        </w:tc>
      </w:tr>
      <w:tr w14:paraId="4C79FF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7" w:hRule="atLeast"/>
        </w:trPr>
        <w:tc>
          <w:tcPr>
            <w:tcW w:w="2406" w:type="dxa"/>
            <w:tcBorders>
              <w:top w:val="single" w:color="000000" w:sz="4" w:space="0"/>
              <w:left w:val="single" w:color="000000" w:sz="4" w:space="0"/>
              <w:bottom w:val="single" w:color="000000" w:sz="4" w:space="0"/>
              <w:right w:val="single" w:color="000000" w:sz="4" w:space="0"/>
            </w:tcBorders>
          </w:tcPr>
          <w:p w14:paraId="6F11F046">
            <w:pPr>
              <w:spacing w:after="0"/>
              <w:jc w:val="center"/>
              <w:rPr>
                <w:rFonts w:ascii="Times New Roman" w:hAnsi="Times New Roman" w:eastAsia="Times New Roman" w:cs="Times New Roman"/>
                <w:b/>
                <w:lang w:eastAsia="en-IN"/>
              </w:rPr>
            </w:pPr>
            <w:r>
              <w:rPr>
                <w:rFonts w:ascii="Times New Roman" w:hAnsi="Times New Roman" w:eastAsia="Times New Roman" w:cs="Times New Roman"/>
                <w:b/>
                <w:lang w:eastAsia="en-IN"/>
              </w:rPr>
              <w:t>Age</w:t>
            </w:r>
          </w:p>
        </w:tc>
        <w:tc>
          <w:tcPr>
            <w:tcW w:w="2409" w:type="dxa"/>
            <w:tcBorders>
              <w:top w:val="single" w:color="000000" w:sz="4" w:space="0"/>
              <w:left w:val="single" w:color="000000" w:sz="4" w:space="0"/>
              <w:bottom w:val="single" w:color="000000" w:sz="4" w:space="0"/>
              <w:right w:val="single" w:color="000000" w:sz="4" w:space="0"/>
            </w:tcBorders>
          </w:tcPr>
          <w:p w14:paraId="1E3B9894">
            <w:pPr>
              <w:spacing w:after="0"/>
              <w:jc w:val="center"/>
              <w:rPr>
                <w:rFonts w:ascii="Times New Roman" w:hAnsi="Times New Roman" w:eastAsia="Times New Roman" w:cs="Times New Roman"/>
                <w:b/>
                <w:lang w:eastAsia="en-IN"/>
              </w:rPr>
            </w:pPr>
            <w:r>
              <w:rPr>
                <w:rFonts w:ascii="Times New Roman" w:hAnsi="Times New Roman" w:eastAsia="Times New Roman" w:cs="Times New Roman"/>
                <w:b/>
                <w:lang w:eastAsia="en-IN"/>
              </w:rPr>
              <w:t>Formation</w:t>
            </w:r>
          </w:p>
        </w:tc>
        <w:tc>
          <w:tcPr>
            <w:tcW w:w="3828" w:type="dxa"/>
            <w:tcBorders>
              <w:top w:val="single" w:color="000000" w:sz="4" w:space="0"/>
              <w:left w:val="single" w:color="000000" w:sz="4" w:space="0"/>
              <w:bottom w:val="single" w:color="000000" w:sz="4" w:space="0"/>
              <w:right w:val="single" w:color="000000" w:sz="4" w:space="0"/>
            </w:tcBorders>
          </w:tcPr>
          <w:p w14:paraId="6F593603">
            <w:pPr>
              <w:spacing w:after="0"/>
              <w:ind w:left="-483" w:firstLine="142"/>
              <w:jc w:val="center"/>
              <w:rPr>
                <w:rFonts w:ascii="Times New Roman" w:hAnsi="Times New Roman" w:eastAsia="Times New Roman" w:cs="Times New Roman"/>
                <w:b/>
                <w:lang w:eastAsia="en-IN"/>
              </w:rPr>
            </w:pPr>
            <w:r>
              <w:rPr>
                <w:rFonts w:ascii="Times New Roman" w:hAnsi="Times New Roman" w:eastAsia="Times New Roman" w:cs="Times New Roman"/>
                <w:b/>
                <w:lang w:eastAsia="en-IN"/>
              </w:rPr>
              <w:t>Lithology</w:t>
            </w:r>
          </w:p>
        </w:tc>
      </w:tr>
      <w:tr w14:paraId="678897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5" w:hRule="atLeast"/>
        </w:trPr>
        <w:tc>
          <w:tcPr>
            <w:tcW w:w="2406" w:type="dxa"/>
            <w:tcBorders>
              <w:top w:val="single" w:color="000000" w:sz="4" w:space="0"/>
              <w:left w:val="single" w:color="000000" w:sz="4" w:space="0"/>
              <w:bottom w:val="single" w:color="000000" w:sz="4" w:space="0"/>
              <w:right w:val="single" w:color="000000" w:sz="4" w:space="0"/>
            </w:tcBorders>
          </w:tcPr>
          <w:p w14:paraId="7F4CFAB7">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Pliocene</w:t>
            </w:r>
          </w:p>
        </w:tc>
        <w:tc>
          <w:tcPr>
            <w:tcW w:w="2409" w:type="dxa"/>
            <w:tcBorders>
              <w:top w:val="single" w:color="000000" w:sz="4" w:space="0"/>
              <w:left w:val="single" w:color="000000" w:sz="4" w:space="0"/>
              <w:bottom w:val="single" w:color="000000" w:sz="4" w:space="0"/>
              <w:right w:val="single" w:color="000000" w:sz="4" w:space="0"/>
            </w:tcBorders>
          </w:tcPr>
          <w:p w14:paraId="473B376A">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Sandhan Formation</w:t>
            </w:r>
          </w:p>
        </w:tc>
        <w:tc>
          <w:tcPr>
            <w:tcW w:w="3828" w:type="dxa"/>
            <w:tcBorders>
              <w:top w:val="single" w:color="000000" w:sz="4" w:space="0"/>
              <w:left w:val="single" w:color="000000" w:sz="4" w:space="0"/>
              <w:bottom w:val="single" w:color="000000" w:sz="4" w:space="0"/>
              <w:right w:val="single" w:color="000000" w:sz="4" w:space="0"/>
            </w:tcBorders>
          </w:tcPr>
          <w:p w14:paraId="45C9BDF1">
            <w:pPr>
              <w:spacing w:after="0" w:line="240" w:lineRule="auto"/>
              <w:jc w:val="center"/>
              <w:rPr>
                <w:rFonts w:ascii="Times New Roman" w:hAnsi="Times New Roman" w:eastAsia="Times New Roman" w:cs="Times New Roman"/>
                <w:lang w:eastAsia="en-IN"/>
              </w:rPr>
            </w:pPr>
            <w:r>
              <w:rPr>
                <w:rFonts w:ascii="Times New Roman" w:hAnsi="Times New Roman" w:eastAsia="Times New Roman" w:cs="Times New Roman"/>
                <w:lang w:eastAsia="en-IN"/>
              </w:rPr>
              <w:t>Friable sandstone, siltstone, calcareous clay and conglomerate</w:t>
            </w:r>
          </w:p>
        </w:tc>
      </w:tr>
      <w:tr w14:paraId="36650E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2406" w:type="dxa"/>
            <w:tcBorders>
              <w:top w:val="single" w:color="000000" w:sz="4" w:space="0"/>
              <w:left w:val="single" w:color="000000" w:sz="4" w:space="0"/>
              <w:bottom w:val="single" w:color="000000" w:sz="4" w:space="0"/>
              <w:right w:val="single" w:color="000000" w:sz="4" w:space="0"/>
            </w:tcBorders>
          </w:tcPr>
          <w:p w14:paraId="7E2D9D21">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Lower to Middle Miocene</w:t>
            </w:r>
          </w:p>
        </w:tc>
        <w:tc>
          <w:tcPr>
            <w:tcW w:w="2409" w:type="dxa"/>
            <w:tcBorders>
              <w:top w:val="single" w:color="000000" w:sz="4" w:space="0"/>
              <w:left w:val="single" w:color="000000" w:sz="4" w:space="0"/>
              <w:bottom w:val="single" w:color="000000" w:sz="4" w:space="0"/>
              <w:right w:val="single" w:color="000000" w:sz="4" w:space="0"/>
            </w:tcBorders>
          </w:tcPr>
          <w:p w14:paraId="36F1EA2F">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Gaj Formation</w:t>
            </w:r>
          </w:p>
        </w:tc>
        <w:tc>
          <w:tcPr>
            <w:tcW w:w="3828" w:type="dxa"/>
            <w:tcBorders>
              <w:top w:val="single" w:color="000000" w:sz="4" w:space="0"/>
              <w:left w:val="single" w:color="000000" w:sz="4" w:space="0"/>
              <w:bottom w:val="single" w:color="000000" w:sz="4" w:space="0"/>
              <w:right w:val="single" w:color="000000" w:sz="4" w:space="0"/>
            </w:tcBorders>
          </w:tcPr>
          <w:p w14:paraId="79B1D5D4">
            <w:pPr>
              <w:spacing w:after="0"/>
              <w:ind w:right="14"/>
              <w:jc w:val="center"/>
              <w:rPr>
                <w:rFonts w:ascii="Times New Roman" w:hAnsi="Times New Roman" w:eastAsia="Times New Roman" w:cs="Times New Roman"/>
                <w:lang w:eastAsia="en-IN"/>
              </w:rPr>
            </w:pPr>
            <w:r>
              <w:rPr>
                <w:rFonts w:ascii="Times New Roman" w:hAnsi="Times New Roman" w:eastAsia="Times New Roman" w:cs="Times New Roman"/>
                <w:lang w:eastAsia="en-IN"/>
              </w:rPr>
              <w:t>Olive green shale with gypsum and marlite</w:t>
            </w:r>
          </w:p>
        </w:tc>
      </w:tr>
      <w:tr w14:paraId="15339D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1" w:hRule="atLeast"/>
        </w:trPr>
        <w:tc>
          <w:tcPr>
            <w:tcW w:w="2406" w:type="dxa"/>
            <w:tcBorders>
              <w:top w:val="single" w:color="000000" w:sz="4" w:space="0"/>
              <w:left w:val="single" w:color="000000" w:sz="4" w:space="0"/>
              <w:bottom w:val="single" w:color="000000" w:sz="4" w:space="0"/>
              <w:right w:val="single" w:color="000000" w:sz="4" w:space="0"/>
            </w:tcBorders>
          </w:tcPr>
          <w:p w14:paraId="5DDD4DAD">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Oligocene to Lower Miocene</w:t>
            </w:r>
          </w:p>
        </w:tc>
        <w:tc>
          <w:tcPr>
            <w:tcW w:w="2409" w:type="dxa"/>
            <w:tcBorders>
              <w:top w:val="single" w:color="000000" w:sz="4" w:space="0"/>
              <w:left w:val="single" w:color="000000" w:sz="4" w:space="0"/>
              <w:bottom w:val="single" w:color="000000" w:sz="4" w:space="0"/>
              <w:right w:val="single" w:color="000000" w:sz="4" w:space="0"/>
            </w:tcBorders>
          </w:tcPr>
          <w:p w14:paraId="0DF9DFAF">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Kharinadi Formation</w:t>
            </w:r>
          </w:p>
        </w:tc>
        <w:tc>
          <w:tcPr>
            <w:tcW w:w="3828" w:type="dxa"/>
            <w:tcBorders>
              <w:top w:val="single" w:color="000000" w:sz="4" w:space="0"/>
              <w:left w:val="single" w:color="000000" w:sz="4" w:space="0"/>
              <w:bottom w:val="single" w:color="000000" w:sz="4" w:space="0"/>
              <w:right w:val="single" w:color="000000" w:sz="4" w:space="0"/>
            </w:tcBorders>
          </w:tcPr>
          <w:p w14:paraId="4606FD63">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Mottled siltstone, with variegated clay and marlite</w:t>
            </w:r>
          </w:p>
        </w:tc>
      </w:tr>
      <w:tr w14:paraId="170802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2406" w:type="dxa"/>
            <w:tcBorders>
              <w:top w:val="single" w:color="000000" w:sz="4" w:space="0"/>
              <w:left w:val="single" w:color="000000" w:sz="4" w:space="0"/>
              <w:bottom w:val="single" w:color="000000" w:sz="4" w:space="0"/>
              <w:right w:val="single" w:color="000000" w:sz="4" w:space="0"/>
            </w:tcBorders>
          </w:tcPr>
          <w:p w14:paraId="7829409E">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Oligocene</w:t>
            </w:r>
          </w:p>
        </w:tc>
        <w:tc>
          <w:tcPr>
            <w:tcW w:w="2409" w:type="dxa"/>
            <w:tcBorders>
              <w:top w:val="single" w:color="000000" w:sz="4" w:space="0"/>
              <w:left w:val="single" w:color="000000" w:sz="4" w:space="0"/>
              <w:bottom w:val="single" w:color="000000" w:sz="4" w:space="0"/>
              <w:right w:val="single" w:color="000000" w:sz="4" w:space="0"/>
            </w:tcBorders>
          </w:tcPr>
          <w:p w14:paraId="61A0D7F2">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Maniyara Fort Formation</w:t>
            </w:r>
          </w:p>
        </w:tc>
        <w:tc>
          <w:tcPr>
            <w:tcW w:w="3828" w:type="dxa"/>
            <w:tcBorders>
              <w:top w:val="single" w:color="000000" w:sz="4" w:space="0"/>
              <w:left w:val="single" w:color="000000" w:sz="4" w:space="0"/>
              <w:bottom w:val="single" w:color="000000" w:sz="4" w:space="0"/>
              <w:right w:val="single" w:color="000000" w:sz="4" w:space="0"/>
            </w:tcBorders>
          </w:tcPr>
          <w:p w14:paraId="72894424">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Sandy limestone, glauconitic clay, siltstone and coralline limestone</w:t>
            </w:r>
          </w:p>
        </w:tc>
      </w:tr>
      <w:tr w14:paraId="439195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406" w:type="dxa"/>
            <w:tcBorders>
              <w:top w:val="single" w:color="000000" w:sz="4" w:space="0"/>
              <w:left w:val="single" w:color="000000" w:sz="4" w:space="0"/>
              <w:bottom w:val="single" w:color="000000" w:sz="4" w:space="0"/>
              <w:right w:val="single" w:color="000000" w:sz="4" w:space="0"/>
            </w:tcBorders>
          </w:tcPr>
          <w:p w14:paraId="294678F1">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Middle to Upper Eocene</w:t>
            </w:r>
          </w:p>
        </w:tc>
        <w:tc>
          <w:tcPr>
            <w:tcW w:w="2409" w:type="dxa"/>
            <w:tcBorders>
              <w:top w:val="single" w:color="000000" w:sz="4" w:space="0"/>
              <w:left w:val="single" w:color="000000" w:sz="4" w:space="0"/>
              <w:bottom w:val="single" w:color="000000" w:sz="4" w:space="0"/>
              <w:right w:val="single" w:color="000000" w:sz="4" w:space="0"/>
            </w:tcBorders>
          </w:tcPr>
          <w:p w14:paraId="0F9A7DEF">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Fulra Formation</w:t>
            </w:r>
          </w:p>
        </w:tc>
        <w:tc>
          <w:tcPr>
            <w:tcW w:w="3828" w:type="dxa"/>
            <w:tcBorders>
              <w:top w:val="single" w:color="000000" w:sz="4" w:space="0"/>
              <w:left w:val="single" w:color="000000" w:sz="4" w:space="0"/>
              <w:bottom w:val="single" w:color="000000" w:sz="4" w:space="0"/>
              <w:right w:val="single" w:color="000000" w:sz="4" w:space="0"/>
            </w:tcBorders>
          </w:tcPr>
          <w:p w14:paraId="34DDFF22">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Cream coloured foraminiferal limestone</w:t>
            </w:r>
          </w:p>
        </w:tc>
      </w:tr>
      <w:tr w14:paraId="6F7D65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3" w:hRule="atLeast"/>
        </w:trPr>
        <w:tc>
          <w:tcPr>
            <w:tcW w:w="2406" w:type="dxa"/>
            <w:tcBorders>
              <w:top w:val="single" w:color="000000" w:sz="4" w:space="0"/>
              <w:left w:val="single" w:color="000000" w:sz="4" w:space="0"/>
              <w:bottom w:val="single" w:color="000000" w:sz="4" w:space="0"/>
              <w:right w:val="single" w:color="000000" w:sz="4" w:space="0"/>
            </w:tcBorders>
          </w:tcPr>
          <w:p w14:paraId="432F294F">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Lower Eocene</w:t>
            </w:r>
          </w:p>
        </w:tc>
        <w:tc>
          <w:tcPr>
            <w:tcW w:w="2409" w:type="dxa"/>
            <w:tcBorders>
              <w:top w:val="single" w:color="000000" w:sz="4" w:space="0"/>
              <w:left w:val="single" w:color="000000" w:sz="4" w:space="0"/>
              <w:bottom w:val="single" w:color="000000" w:sz="4" w:space="0"/>
              <w:right w:val="single" w:color="000000" w:sz="4" w:space="0"/>
            </w:tcBorders>
          </w:tcPr>
          <w:p w14:paraId="0350965E">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Kakdinadi Formation</w:t>
            </w:r>
          </w:p>
        </w:tc>
        <w:tc>
          <w:tcPr>
            <w:tcW w:w="3828" w:type="dxa"/>
            <w:tcBorders>
              <w:top w:val="single" w:color="000000" w:sz="4" w:space="0"/>
              <w:left w:val="single" w:color="000000" w:sz="4" w:space="0"/>
              <w:bottom w:val="single" w:color="000000" w:sz="4" w:space="0"/>
              <w:right w:val="single" w:color="000000" w:sz="4" w:space="0"/>
            </w:tcBorders>
          </w:tcPr>
          <w:p w14:paraId="45A53F62">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Greyish to variegated clay, carbonaceous and lignite bearing shale with fossiliferous marlite and limestone</w:t>
            </w:r>
          </w:p>
        </w:tc>
      </w:tr>
      <w:tr w14:paraId="3BD906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0" w:hRule="atLeast"/>
        </w:trPr>
        <w:tc>
          <w:tcPr>
            <w:tcW w:w="2406" w:type="dxa"/>
            <w:tcBorders>
              <w:top w:val="single" w:color="000000" w:sz="4" w:space="0"/>
              <w:left w:val="single" w:color="000000" w:sz="4" w:space="0"/>
              <w:bottom w:val="single" w:color="000000" w:sz="4" w:space="0"/>
              <w:right w:val="single" w:color="000000" w:sz="4" w:space="0"/>
            </w:tcBorders>
          </w:tcPr>
          <w:p w14:paraId="38998088">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Palaeocene</w:t>
            </w:r>
          </w:p>
        </w:tc>
        <w:tc>
          <w:tcPr>
            <w:tcW w:w="2409" w:type="dxa"/>
            <w:tcBorders>
              <w:top w:val="single" w:color="000000" w:sz="4" w:space="0"/>
              <w:left w:val="single" w:color="000000" w:sz="4" w:space="0"/>
              <w:bottom w:val="single" w:color="000000" w:sz="4" w:space="0"/>
              <w:right w:val="single" w:color="000000" w:sz="4" w:space="0"/>
            </w:tcBorders>
          </w:tcPr>
          <w:p w14:paraId="73E4A3DD">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Matanomadh Formation</w:t>
            </w:r>
          </w:p>
        </w:tc>
        <w:tc>
          <w:tcPr>
            <w:tcW w:w="3828" w:type="dxa"/>
            <w:tcBorders>
              <w:top w:val="single" w:color="000000" w:sz="4" w:space="0"/>
              <w:left w:val="single" w:color="000000" w:sz="4" w:space="0"/>
              <w:bottom w:val="single" w:color="000000" w:sz="4" w:space="0"/>
              <w:right w:val="single" w:color="000000" w:sz="4" w:space="0"/>
            </w:tcBorders>
          </w:tcPr>
          <w:p w14:paraId="256F59E9">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Lithomargic clay, laterite, and lateritic conglomerate</w:t>
            </w:r>
          </w:p>
        </w:tc>
      </w:tr>
      <w:tr w14:paraId="5CFEFF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2406" w:type="dxa"/>
            <w:tcBorders>
              <w:top w:val="single" w:color="000000" w:sz="4" w:space="0"/>
              <w:left w:val="single" w:color="000000" w:sz="4" w:space="0"/>
              <w:bottom w:val="single" w:color="000000" w:sz="4" w:space="0"/>
              <w:right w:val="single" w:color="000000" w:sz="4" w:space="0"/>
            </w:tcBorders>
          </w:tcPr>
          <w:p w14:paraId="0FDF1C50">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Cretaceous</w:t>
            </w:r>
          </w:p>
        </w:tc>
        <w:tc>
          <w:tcPr>
            <w:tcW w:w="2409" w:type="dxa"/>
            <w:tcBorders>
              <w:top w:val="single" w:color="000000" w:sz="4" w:space="0"/>
              <w:left w:val="single" w:color="000000" w:sz="4" w:space="0"/>
              <w:bottom w:val="single" w:color="000000" w:sz="4" w:space="0"/>
              <w:right w:val="single" w:color="000000" w:sz="4" w:space="0"/>
            </w:tcBorders>
          </w:tcPr>
          <w:p w14:paraId="7D4DDEC8">
            <w:pPr>
              <w:spacing w:after="0"/>
              <w:jc w:val="center"/>
              <w:rPr>
                <w:rFonts w:ascii="Times New Roman" w:hAnsi="Times New Roman" w:eastAsia="Times New Roman" w:cs="Times New Roman"/>
                <w:lang w:eastAsia="en-IN"/>
              </w:rPr>
            </w:pPr>
          </w:p>
        </w:tc>
        <w:tc>
          <w:tcPr>
            <w:tcW w:w="3828" w:type="dxa"/>
            <w:tcBorders>
              <w:top w:val="single" w:color="000000" w:sz="4" w:space="0"/>
              <w:left w:val="single" w:color="000000" w:sz="4" w:space="0"/>
              <w:bottom w:val="single" w:color="000000" w:sz="4" w:space="0"/>
              <w:right w:val="single" w:color="000000" w:sz="4" w:space="0"/>
            </w:tcBorders>
          </w:tcPr>
          <w:p w14:paraId="2F68A7ED">
            <w:pPr>
              <w:spacing w:after="0"/>
              <w:jc w:val="center"/>
              <w:rPr>
                <w:rFonts w:ascii="Times New Roman" w:hAnsi="Times New Roman" w:eastAsia="Times New Roman" w:cs="Times New Roman"/>
                <w:lang w:eastAsia="en-IN"/>
              </w:rPr>
            </w:pPr>
            <w:r>
              <w:rPr>
                <w:rFonts w:ascii="Times New Roman" w:hAnsi="Times New Roman" w:eastAsia="Times New Roman" w:cs="Times New Roman"/>
                <w:lang w:eastAsia="en-IN"/>
              </w:rPr>
              <w:t>Basalt</w:t>
            </w:r>
          </w:p>
        </w:tc>
      </w:tr>
    </w:tbl>
    <w:p w14:paraId="15954F06">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 xml:space="preserve">Geology of Sandhan formation </w:t>
      </w:r>
    </w:p>
    <w:p w14:paraId="38713F14">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Sandhan Formation is youngest formation exposed in the area and comprises of three members. The bottom most member overlying Gaj Formation is conglomerate . The clasts in the rock are composed of small pebbles of basalt, laterite and yellow to brown clay. The rock is exposed along the nala near Bhittara in very few places.</w:t>
      </w:r>
    </w:p>
    <w:p w14:paraId="6B8DC1CC">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Near Bhittara, Sandhan Formation is exposed along a nala consisting of grey, micaceous sandstone overlaid by argillaceous limestone(Shreya Basu,GSI,2019).</w:t>
      </w:r>
    </w:p>
    <w:p w14:paraId="08099CEB">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Geology of Sandhan Block</w:t>
      </w:r>
    </w:p>
    <w:p w14:paraId="01B1E200">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The calcareous clay of Sandhan Formation with thin soil cover patches, covers the entire Sandhan block as per the 1:50K map of GSI</w:t>
      </w:r>
    </w:p>
    <w:p w14:paraId="63B8F485">
      <w:pPr>
        <w:spacing w:line="360" w:lineRule="auto"/>
        <w:ind w:firstLine="284"/>
        <w:jc w:val="center"/>
        <w:rPr>
          <w:rFonts w:ascii="Times New Roman" w:hAnsi="Times New Roman" w:eastAsia="Times New Roman" w:cs="Times New Roman"/>
          <w:lang w:eastAsia="en-IN"/>
        </w:rPr>
      </w:pPr>
      <w:r>
        <w:drawing>
          <wp:inline distT="0" distB="0" distL="0" distR="0">
            <wp:extent cx="5124450" cy="3380740"/>
            <wp:effectExtent l="19050" t="19050" r="19050" b="10160"/>
            <wp:docPr id="252345119" name="Picture 1" descr="Sandha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345119" name="Picture 1" descr="Sandhan1"/>
                    <pic:cNvPicPr>
                      <a:picLocks noChangeAspect="1"/>
                    </pic:cNvPicPr>
                  </pic:nvPicPr>
                  <pic:blipFill>
                    <a:blip r:embed="rId14"/>
                    <a:stretch>
                      <a:fillRect/>
                    </a:stretch>
                  </pic:blipFill>
                  <pic:spPr>
                    <a:xfrm>
                      <a:off x="0" y="0"/>
                      <a:ext cx="5149970" cy="3398157"/>
                    </a:xfrm>
                    <a:prstGeom prst="rect">
                      <a:avLst/>
                    </a:prstGeom>
                    <a:ln>
                      <a:solidFill>
                        <a:schemeClr val="tx1"/>
                      </a:solidFill>
                    </a:ln>
                  </pic:spPr>
                </pic:pic>
              </a:graphicData>
            </a:graphic>
          </wp:inline>
        </w:drawing>
      </w:r>
    </w:p>
    <w:p w14:paraId="39B32355">
      <w:pPr>
        <w:spacing w:line="360" w:lineRule="auto"/>
        <w:jc w:val="center"/>
        <w:rPr>
          <w:rFonts w:ascii="Times New Roman" w:hAnsi="Times New Roman" w:eastAsia="Times New Roman" w:cs="Times New Roman"/>
          <w:lang w:eastAsia="en-IN"/>
        </w:rPr>
      </w:pPr>
      <w:r>
        <w:rPr>
          <w:rFonts w:ascii="Times New Roman" w:hAnsi="Times New Roman" w:eastAsia="Times New Roman" w:cs="Times New Roman"/>
          <w:b/>
          <w:bCs/>
          <w:lang w:eastAsia="en-IN"/>
        </w:rPr>
        <w:t>Fig 5.1:</w:t>
      </w:r>
      <w:r>
        <w:rPr>
          <w:rFonts w:ascii="Times New Roman" w:hAnsi="Times New Roman" w:eastAsia="Times New Roman" w:cs="Times New Roman"/>
          <w:lang w:eastAsia="en-IN"/>
        </w:rPr>
        <w:t xml:space="preserve"> Geological Map of Sandhan Block in 1:50000 (after,GSI).</w:t>
      </w:r>
    </w:p>
    <w:p w14:paraId="2F04DC44">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Structure and Metamorphism</w:t>
      </w:r>
    </w:p>
    <w:p w14:paraId="2B890BCC">
      <w:pPr>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As the entire Sandhan block is covered with calcareous clay no structural or metamorphic features were observed.</w:t>
      </w:r>
    </w:p>
    <w:p w14:paraId="6BBE01D1">
      <w:pPr>
        <w:spacing w:line="360" w:lineRule="auto"/>
        <w:jc w:val="both"/>
        <w:rPr>
          <w:rFonts w:ascii="Times New Roman" w:hAnsi="Times New Roman" w:eastAsia="Times New Roman" w:cs="Times New Roman"/>
          <w:lang w:eastAsia="en-IN"/>
        </w:rPr>
      </w:pPr>
    </w:p>
    <w:p w14:paraId="0CEF120A">
      <w:pPr>
        <w:rPr>
          <w:rFonts w:ascii="Times New Roman" w:hAnsi="Times New Roman" w:eastAsia="Times New Roman" w:cs="Times New Roman"/>
          <w:lang w:eastAsia="en-IN"/>
        </w:rPr>
      </w:pPr>
      <w:r>
        <w:rPr>
          <w:rFonts w:ascii="Times New Roman" w:hAnsi="Times New Roman" w:eastAsia="Times New Roman" w:cs="Times New Roman"/>
          <w:lang w:eastAsia="en-IN"/>
        </w:rPr>
        <w:br w:type="page"/>
      </w:r>
    </w:p>
    <w:p w14:paraId="7E0224ED">
      <w:pPr>
        <w:spacing w:line="360" w:lineRule="auto"/>
        <w:jc w:val="both"/>
        <w:rPr>
          <w:rFonts w:ascii="Times New Roman" w:hAnsi="Times New Roman" w:eastAsia="Times New Roman" w:cs="Times New Roman"/>
          <w:b/>
          <w:bCs/>
          <w:sz w:val="28"/>
          <w:szCs w:val="28"/>
          <w:lang w:eastAsia="en-IN"/>
        </w:rPr>
      </w:pPr>
      <w:r>
        <w:rPr>
          <w:rFonts w:ascii="Times New Roman" w:hAnsi="Times New Roman" w:eastAsia="Times New Roman" w:cs="Times New Roman"/>
          <w:b/>
          <w:bCs/>
          <w:sz w:val="28"/>
          <w:szCs w:val="28"/>
          <w:lang w:eastAsia="en-IN"/>
        </w:rPr>
        <w:t>6.0   GEOSCIENCE INVESTIGATION</w:t>
      </w:r>
    </w:p>
    <w:p w14:paraId="28F2A1B2">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6.1   Geological Mapping and Topographic Survey</w:t>
      </w:r>
    </w:p>
    <w:p w14:paraId="501ADD82">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Geological Mapping</w:t>
      </w:r>
    </w:p>
    <w:p w14:paraId="74DB0BF3">
      <w:pPr>
        <w:spacing w:after="0" w:line="360" w:lineRule="auto"/>
        <w:ind w:firstLine="460"/>
        <w:jc w:val="both"/>
        <w:rPr>
          <w:rFonts w:ascii="Times New Roman" w:hAnsi="Times New Roman" w:eastAsia="Times New Roman" w:cs="Times New Roman"/>
          <w:kern w:val="0"/>
          <w:lang w:eastAsia="en-IN"/>
          <w14:ligatures w14:val="none"/>
        </w:rPr>
      </w:pPr>
      <w:r>
        <w:rPr>
          <w:rFonts w:ascii="Times New Roman" w:hAnsi="Times New Roman" w:eastAsia="Times New Roman" w:cs="Times New Roman"/>
          <w:kern w:val="0"/>
          <w:lang w:eastAsia="en-IN"/>
          <w14:ligatures w14:val="none"/>
        </w:rPr>
        <w:t xml:space="preserve">Detailed Geological mapping was carried out on 1:4000 scale as per the </w:t>
      </w:r>
      <w:r>
        <w:rPr>
          <w:rFonts w:ascii="Times New Roman" w:hAnsi="Times New Roman" w:eastAsia="Times New Roman" w:cs="Times New Roman"/>
          <w:color w:val="000000"/>
          <w:kern w:val="0"/>
          <w:lang w:eastAsia="en-IN"/>
          <w14:ligatures w14:val="none"/>
        </w:rPr>
        <w:t xml:space="preserve">MEMC </w:t>
      </w:r>
      <w:r>
        <w:rPr>
          <w:rFonts w:ascii="Times New Roman" w:hAnsi="Times New Roman" w:eastAsia="Times New Roman" w:cs="Times New Roman"/>
          <w:kern w:val="0"/>
          <w:lang w:eastAsia="en-IN"/>
          <w14:ligatures w14:val="none"/>
        </w:rPr>
        <w:t>guidelines</w:t>
      </w:r>
      <w:r>
        <w:rPr>
          <w:rFonts w:ascii="Times New Roman" w:hAnsi="Times New Roman" w:eastAsia="Times New Roman" w:cs="Times New Roman"/>
          <w:color w:val="000000"/>
          <w:kern w:val="0"/>
          <w:lang w:eastAsia="en-IN"/>
          <w14:ligatures w14:val="none"/>
        </w:rPr>
        <w:t xml:space="preserve"> 2015 (amended 2021)</w:t>
      </w:r>
      <w:r>
        <w:rPr>
          <w:rFonts w:ascii="Times New Roman" w:hAnsi="Times New Roman" w:eastAsia="Times New Roman" w:cs="Times New Roman"/>
          <w:kern w:val="0"/>
          <w:lang w:eastAsia="en-IN"/>
          <w14:ligatures w14:val="none"/>
        </w:rPr>
        <w:t xml:space="preserve">. In the present investigation, detailed geological mapping was undertaken. </w:t>
      </w:r>
    </w:p>
    <w:p w14:paraId="340332DF">
      <w:pPr>
        <w:spacing w:after="0" w:line="360" w:lineRule="auto"/>
        <w:ind w:firstLine="460"/>
        <w:jc w:val="both"/>
        <w:rPr>
          <w:rFonts w:ascii="Times New Roman" w:hAnsi="Times New Roman" w:eastAsia="Times New Roman" w:cs="Times New Roman"/>
          <w:lang w:eastAsia="en-IN"/>
        </w:rPr>
      </w:pPr>
      <w:r>
        <w:rPr>
          <w:rFonts w:ascii="Times New Roman" w:hAnsi="Times New Roman" w:eastAsia="Times New Roman" w:cs="Times New Roman"/>
          <w:kern w:val="0"/>
          <w:lang w:eastAsia="en-IN"/>
          <w14:ligatures w14:val="none"/>
        </w:rPr>
        <w:t xml:space="preserve">Accordingly, </w:t>
      </w:r>
      <w:r>
        <w:rPr>
          <w:rFonts w:ascii="Times New Roman" w:hAnsi="Times New Roman" w:eastAsia="Times New Roman" w:cs="Times New Roman"/>
          <w:color w:val="000000"/>
          <w:kern w:val="0"/>
          <w:lang w:eastAsia="en-IN"/>
          <w14:ligatures w14:val="none"/>
        </w:rPr>
        <w:t>east-west</w:t>
      </w:r>
      <w:r>
        <w:rPr>
          <w:rFonts w:ascii="Times New Roman" w:hAnsi="Times New Roman" w:eastAsia="Times New Roman" w:cs="Times New Roman"/>
          <w:kern w:val="0"/>
          <w:lang w:eastAsia="en-IN"/>
          <w14:ligatures w14:val="none"/>
        </w:rPr>
        <w:t xml:space="preserve"> traverses were taken throughout the block, with 40m traverse line spacing. The field data was </w:t>
      </w:r>
      <w:r>
        <w:rPr>
          <w:rFonts w:ascii="Times New Roman" w:hAnsi="Times New Roman" w:eastAsia="Times New Roman" w:cs="Times New Roman"/>
          <w:color w:val="000000"/>
          <w:kern w:val="0"/>
          <w:lang w:eastAsia="en-IN"/>
          <w14:ligatures w14:val="none"/>
        </w:rPr>
        <w:t>then</w:t>
      </w:r>
      <w:r>
        <w:rPr>
          <w:rFonts w:ascii="Times New Roman" w:hAnsi="Times New Roman" w:eastAsia="Times New Roman" w:cs="Times New Roman"/>
          <w:color w:val="FF0000"/>
          <w:kern w:val="0"/>
          <w:lang w:eastAsia="en-IN"/>
          <w14:ligatures w14:val="none"/>
        </w:rPr>
        <w:t xml:space="preserve"> </w:t>
      </w:r>
      <w:r>
        <w:rPr>
          <w:rFonts w:ascii="Times New Roman" w:hAnsi="Times New Roman" w:eastAsia="Times New Roman" w:cs="Times New Roman"/>
          <w:kern w:val="0"/>
          <w:lang w:eastAsia="en-IN"/>
          <w14:ligatures w14:val="none"/>
        </w:rPr>
        <w:t xml:space="preserve">processed using the GIS module of QGIS software and the detailed geological map of the block area was prepared on 1:4000 scale. </w:t>
      </w:r>
    </w:p>
    <w:p w14:paraId="754F8194">
      <w:pPr>
        <w:spacing w:line="360" w:lineRule="auto"/>
        <w:jc w:val="center"/>
        <w:rPr>
          <w:rFonts w:ascii="Times New Roman" w:hAnsi="Times New Roman" w:eastAsia="Times New Roman" w:cs="Times New Roman"/>
          <w:lang w:eastAsia="en-IN"/>
        </w:rPr>
      </w:pPr>
      <w:r>
        <w:rPr>
          <w:rFonts w:ascii="Times New Roman" w:hAnsi="Times New Roman" w:eastAsia="Times New Roman" w:cs="Times New Roman"/>
          <w:lang w:eastAsia="en-IN"/>
        </w:rPr>
        <w:drawing>
          <wp:inline distT="0" distB="0" distL="0" distR="0">
            <wp:extent cx="4970780" cy="3505835"/>
            <wp:effectExtent l="19050" t="19050" r="20320" b="184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l="2250" t="2846" r="2521" b="2134"/>
                    <a:stretch>
                      <a:fillRect/>
                    </a:stretch>
                  </pic:blipFill>
                  <pic:spPr>
                    <a:xfrm>
                      <a:off x="0" y="0"/>
                      <a:ext cx="4985402" cy="3516103"/>
                    </a:xfrm>
                    <a:prstGeom prst="rect">
                      <a:avLst/>
                    </a:prstGeom>
                    <a:noFill/>
                    <a:ln w="9525" cap="flat" cmpd="sng" algn="ctr">
                      <a:solidFill>
                        <a:srgbClr val="000000"/>
                      </a:solidFill>
                      <a:prstDash val="solid"/>
                      <a:round/>
                      <a:headEnd type="none" w="med" len="med"/>
                      <a:tailEnd type="none" w="med" len="med"/>
                    </a:ln>
                  </pic:spPr>
                </pic:pic>
              </a:graphicData>
            </a:graphic>
          </wp:inline>
        </w:drawing>
      </w:r>
    </w:p>
    <w:p w14:paraId="031FD485">
      <w:pPr>
        <w:spacing w:line="360" w:lineRule="auto"/>
        <w:jc w:val="center"/>
        <w:rPr>
          <w:rFonts w:ascii="Times New Roman" w:hAnsi="Times New Roman" w:eastAsia="Times New Roman" w:cs="Times New Roman"/>
          <w:lang w:eastAsia="en-IN"/>
        </w:rPr>
      </w:pPr>
      <w:r>
        <w:rPr>
          <w:rFonts w:ascii="Times New Roman" w:hAnsi="Times New Roman" w:eastAsia="Times New Roman" w:cs="Times New Roman"/>
          <w:b/>
          <w:bCs/>
          <w:lang w:eastAsia="en-IN"/>
        </w:rPr>
        <w:t>Fig 6.1:</w:t>
      </w:r>
      <w:r>
        <w:rPr>
          <w:rFonts w:ascii="Times New Roman" w:hAnsi="Times New Roman" w:eastAsia="Times New Roman" w:cs="Times New Roman"/>
          <w:lang w:eastAsia="en-IN"/>
        </w:rPr>
        <w:t xml:space="preserve"> Geological map prepared by Geo Marine Solutions Pvt Ltd  (1:4000 Scale).</w:t>
      </w:r>
    </w:p>
    <w:p w14:paraId="58F2D617">
      <w:pPr>
        <w:rPr>
          <w:rFonts w:ascii="Times New Roman" w:hAnsi="Times New Roman" w:eastAsia="Times New Roman" w:cs="Times New Roman"/>
          <w:lang w:eastAsia="en-IN"/>
        </w:rPr>
      </w:pPr>
      <w:r>
        <w:rPr>
          <w:rFonts w:ascii="Times New Roman" w:hAnsi="Times New Roman" w:eastAsia="Times New Roman" w:cs="Times New Roman"/>
          <w:lang w:eastAsia="en-IN"/>
        </w:rPr>
        <w:br w:type="page"/>
      </w:r>
    </w:p>
    <w:p w14:paraId="6FAA026E">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Topographic Survey</w:t>
      </w:r>
    </w:p>
    <w:p w14:paraId="76C7DBBA">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DGPS based topographic survey was carried out in the study area on a scale of 1:4000 as per the NMEDT SOP. Three temporary bench mark stations were setup across the block boundary and the DGPS base was kept under observation for 24 hours in order to assure the amount of deflection and to attain the maximum accuracy. To ensure the highest accuracy, DGPS rovers were taken along the planned traverses on a 40mX40m grid and then the topographic mapping was completed by incorporating all the mappable geographical features present within the block. Upon completion of the topographic survey, the elevaton data was reduced to MSL, and the data  with respect  to MSL was used for map preparation.   The field data was corrected to MSL by using  the Survey of India’s “continuosly operating reference station network” (CORS) to ensure the data accuracy. The topographic map with a contour interval of 2.0m was prepared using AutoCAD software and is shown in the Fig 6.2</w:t>
      </w:r>
    </w:p>
    <w:p w14:paraId="7B5FBFD7">
      <w:pPr>
        <w:spacing w:line="360" w:lineRule="auto"/>
        <w:ind w:firstLine="720"/>
        <w:jc w:val="both"/>
        <w:rPr>
          <w:rFonts w:ascii="Times New Roman" w:hAnsi="Times New Roman" w:eastAsia="Times New Roman" w:cs="Times New Roman"/>
          <w:lang w:eastAsia="en-IN"/>
        </w:rPr>
      </w:pPr>
    </w:p>
    <w:p w14:paraId="08F65A16">
      <w:pPr>
        <w:spacing w:line="360" w:lineRule="auto"/>
        <w:jc w:val="center"/>
        <w:rPr>
          <w:rFonts w:ascii="Times New Roman" w:hAnsi="Times New Roman" w:eastAsia="Times New Roman" w:cs="Times New Roman"/>
          <w:b/>
          <w:bCs/>
          <w:lang w:eastAsia="en-IN"/>
        </w:rPr>
      </w:pPr>
      <w:r>
        <w:rPr>
          <w:rFonts w:ascii="Times New Roman" w:hAnsi="Times New Roman" w:eastAsia="Times New Roman" w:cs="Times New Roman"/>
          <w:b/>
          <w:bCs/>
          <w:lang w:eastAsia="en-IN"/>
        </w:rPr>
        <w:drawing>
          <wp:inline distT="0" distB="0" distL="0" distR="0">
            <wp:extent cx="5278120" cy="3594100"/>
            <wp:effectExtent l="0" t="0" r="0" b="6350"/>
            <wp:docPr id="10120739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073954" name="Picture 1"/>
                    <pic:cNvPicPr>
                      <a:picLocks noChangeAspect="1"/>
                    </pic:cNvPicPr>
                  </pic:nvPicPr>
                  <pic:blipFill>
                    <a:blip r:embed="rId16"/>
                    <a:stretch>
                      <a:fillRect/>
                    </a:stretch>
                  </pic:blipFill>
                  <pic:spPr>
                    <a:xfrm>
                      <a:off x="0" y="0"/>
                      <a:ext cx="5278120" cy="3594100"/>
                    </a:xfrm>
                    <a:prstGeom prst="rect">
                      <a:avLst/>
                    </a:prstGeom>
                  </pic:spPr>
                </pic:pic>
              </a:graphicData>
            </a:graphic>
          </wp:inline>
        </w:drawing>
      </w:r>
    </w:p>
    <w:p w14:paraId="64DB4B6B">
      <w:pPr>
        <w:jc w:val="center"/>
        <w:rPr>
          <w:rFonts w:ascii="Times New Roman" w:hAnsi="Times New Roman" w:eastAsia="Times New Roman" w:cs="Times New Roman"/>
          <w:lang w:eastAsia="en-IN"/>
        </w:rPr>
      </w:pPr>
      <w:r>
        <w:rPr>
          <w:rFonts w:ascii="Times New Roman" w:hAnsi="Times New Roman" w:eastAsia="Times New Roman" w:cs="Times New Roman"/>
          <w:b/>
          <w:bCs/>
          <w:lang w:eastAsia="en-IN"/>
        </w:rPr>
        <w:t>Fig 6.2:</w:t>
      </w:r>
      <w:r>
        <w:rPr>
          <w:rFonts w:ascii="Times New Roman" w:hAnsi="Times New Roman" w:eastAsia="Times New Roman" w:cs="Times New Roman"/>
          <w:lang w:eastAsia="en-IN"/>
        </w:rPr>
        <w:t xml:space="preserve"> Topographic map prepared by Geo Marine Solutions Pvt. Ltd (1:4000 Scale)</w:t>
      </w:r>
    </w:p>
    <w:p w14:paraId="02724CFA">
      <w:pPr>
        <w:rPr>
          <w:rFonts w:ascii="Times New Roman" w:hAnsi="Times New Roman" w:eastAsia="Times New Roman" w:cs="Times New Roman"/>
          <w:lang w:eastAsia="en-IN"/>
        </w:rPr>
      </w:pPr>
    </w:p>
    <w:p w14:paraId="6E397C5F">
      <w:pPr>
        <w:tabs>
          <w:tab w:val="left" w:pos="1814"/>
        </w:tabs>
        <w:rPr>
          <w:rFonts w:ascii="Times New Roman" w:hAnsi="Times New Roman" w:eastAsia="Times New Roman" w:cs="Times New Roman"/>
          <w:lang w:eastAsia="en-IN"/>
        </w:rPr>
      </w:pPr>
      <w:r>
        <w:rPr>
          <w:rFonts w:ascii="Times New Roman" w:hAnsi="Times New Roman" w:eastAsia="Times New Roman" w:cs="Times New Roman"/>
          <w:lang w:eastAsia="en-IN"/>
        </w:rPr>
        <w:tab/>
      </w:r>
    </w:p>
    <w:p w14:paraId="4F82B54C">
      <w:pPr>
        <w:rPr>
          <w:rFonts w:ascii="Times New Roman" w:hAnsi="Times New Roman" w:eastAsia="Times New Roman" w:cs="Times New Roman"/>
          <w:lang w:eastAsia="en-IN"/>
        </w:rPr>
      </w:pPr>
      <w:r>
        <w:rPr>
          <w:rFonts w:ascii="Times New Roman" w:hAnsi="Times New Roman" w:eastAsia="Times New Roman" w:cs="Times New Roman"/>
          <w:b/>
          <w:bCs/>
          <w:sz w:val="28"/>
          <w:szCs w:val="28"/>
          <w:lang w:eastAsia="en-IN"/>
        </w:rPr>
        <w:drawing>
          <wp:anchor distT="0" distB="0" distL="114300" distR="114300" simplePos="0" relativeHeight="251660288" behindDoc="1" locked="0" layoutInCell="1" allowOverlap="1">
            <wp:simplePos x="0" y="0"/>
            <wp:positionH relativeFrom="margin">
              <wp:align>right</wp:align>
            </wp:positionH>
            <wp:positionV relativeFrom="paragraph">
              <wp:posOffset>309245</wp:posOffset>
            </wp:positionV>
            <wp:extent cx="2152650" cy="2531745"/>
            <wp:effectExtent l="0" t="0" r="0" b="1905"/>
            <wp:wrapTight wrapText="bothSides">
              <wp:wrapPolygon>
                <wp:start x="0" y="0"/>
                <wp:lineTo x="0" y="21454"/>
                <wp:lineTo x="21409" y="21454"/>
                <wp:lineTo x="21409"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b="7506"/>
                    <a:stretch>
                      <a:fillRect/>
                    </a:stretch>
                  </pic:blipFill>
                  <pic:spPr>
                    <a:xfrm>
                      <a:off x="0" y="0"/>
                      <a:ext cx="2152650" cy="2531745"/>
                    </a:xfrm>
                    <a:prstGeom prst="rect">
                      <a:avLst/>
                    </a:prstGeom>
                    <a:noFill/>
                    <a:ln>
                      <a:noFill/>
                    </a:ln>
                  </pic:spPr>
                </pic:pic>
              </a:graphicData>
            </a:graphic>
          </wp:anchor>
        </w:drawing>
      </w:r>
    </w:p>
    <w:p w14:paraId="1544D75B">
      <w:pPr>
        <w:tabs>
          <w:tab w:val="left" w:pos="1814"/>
        </w:tabs>
        <w:rPr>
          <w:rFonts w:ascii="Times New Roman" w:hAnsi="Times New Roman" w:eastAsia="Times New Roman" w:cs="Times New Roman"/>
          <w:lang w:eastAsia="en-IN"/>
        </w:rPr>
      </w:pPr>
      <w:r>
        <w:rPr>
          <w:rFonts w:ascii="Times New Roman" w:hAnsi="Times New Roman" w:eastAsia="Times New Roman" w:cs="Times New Roman"/>
          <w:lang w:eastAsia="en-IN"/>
        </w:rPr>
        <w:drawing>
          <wp:inline distT="0" distB="0" distL="0" distR="0">
            <wp:extent cx="2859405" cy="2536190"/>
            <wp:effectExtent l="0" t="0" r="0" b="0"/>
            <wp:docPr id="12063973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97386"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59405" cy="2536190"/>
                    </a:xfrm>
                    <a:prstGeom prst="rect">
                      <a:avLst/>
                    </a:prstGeom>
                    <a:noFill/>
                  </pic:spPr>
                </pic:pic>
              </a:graphicData>
            </a:graphic>
          </wp:inline>
        </w:drawing>
      </w:r>
      <w:r>
        <w:rPr>
          <w:rFonts w:ascii="Times New Roman" w:hAnsi="Times New Roman" w:eastAsia="Times New Roman" w:cs="Times New Roman"/>
          <w:lang w:eastAsia="en-IN"/>
        </w:rPr>
        <w:t xml:space="preserve">      </w:t>
      </w:r>
    </w:p>
    <w:p w14:paraId="1EB96833">
      <w:pPr>
        <w:tabs>
          <w:tab w:val="left" w:pos="991"/>
        </w:tabs>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 xml:space="preserve">   Fig 6.3(a)</w:t>
      </w: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Fig 6.3(b)</w:t>
      </w:r>
    </w:p>
    <w:p w14:paraId="283B9D1E">
      <w:pPr>
        <w:tabs>
          <w:tab w:val="left" w:pos="991"/>
        </w:tabs>
        <w:rPr>
          <w:rFonts w:ascii="Times New Roman" w:hAnsi="Times New Roman" w:eastAsia="Times New Roman" w:cs="Times New Roman"/>
          <w:lang w:eastAsia="en-IN"/>
        </w:rPr>
      </w:pPr>
      <w:r>
        <w:rPr>
          <w:rFonts w:ascii="Times New Roman" w:hAnsi="Times New Roman" w:eastAsia="Times New Roman" w:cs="Times New Roman"/>
          <w:b/>
          <w:bCs/>
          <w:sz w:val="28"/>
          <w:szCs w:val="28"/>
          <w:lang w:eastAsia="en-IN"/>
        </w:rPr>
        <w:drawing>
          <wp:anchor distT="0" distB="0" distL="114300" distR="114300" simplePos="0" relativeHeight="251661312" behindDoc="1" locked="0" layoutInCell="1" allowOverlap="1">
            <wp:simplePos x="0" y="0"/>
            <wp:positionH relativeFrom="margin">
              <wp:align>left</wp:align>
            </wp:positionH>
            <wp:positionV relativeFrom="paragraph">
              <wp:posOffset>68580</wp:posOffset>
            </wp:positionV>
            <wp:extent cx="2659380" cy="2167890"/>
            <wp:effectExtent l="0" t="0" r="8255" b="4445"/>
            <wp:wrapTight wrapText="bothSides">
              <wp:wrapPolygon>
                <wp:start x="0" y="0"/>
                <wp:lineTo x="0" y="21454"/>
                <wp:lineTo x="21512" y="21454"/>
                <wp:lineTo x="21512"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t="295" r="5222"/>
                    <a:stretch>
                      <a:fillRect/>
                    </a:stretch>
                  </pic:blipFill>
                  <pic:spPr>
                    <a:xfrm>
                      <a:off x="0" y="0"/>
                      <a:ext cx="2659113" cy="2167776"/>
                    </a:xfrm>
                    <a:prstGeom prst="rect">
                      <a:avLst/>
                    </a:prstGeom>
                    <a:noFill/>
                    <a:ln>
                      <a:noFill/>
                    </a:ln>
                  </pic:spPr>
                </pic:pic>
              </a:graphicData>
            </a:graphic>
          </wp:anchor>
        </w:drawing>
      </w:r>
      <w:r>
        <w:rPr>
          <w:rFonts w:ascii="Times New Roman" w:hAnsi="Times New Roman" w:eastAsia="Times New Roman" w:cs="Times New Roman"/>
          <w:b/>
          <w:bCs/>
          <w:sz w:val="28"/>
          <w:szCs w:val="28"/>
          <w:lang w:eastAsia="en-IN"/>
        </w:rPr>
        <w:drawing>
          <wp:anchor distT="0" distB="0" distL="114300" distR="114300" simplePos="0" relativeHeight="251662336" behindDoc="1" locked="0" layoutInCell="1" allowOverlap="1">
            <wp:simplePos x="0" y="0"/>
            <wp:positionH relativeFrom="margin">
              <wp:posOffset>3067685</wp:posOffset>
            </wp:positionH>
            <wp:positionV relativeFrom="paragraph">
              <wp:posOffset>78105</wp:posOffset>
            </wp:positionV>
            <wp:extent cx="2451100" cy="2146300"/>
            <wp:effectExtent l="0" t="0" r="6350" b="6350"/>
            <wp:wrapNone/>
            <wp:docPr id="545898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89896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t="7608" r="3828"/>
                    <a:stretch>
                      <a:fillRect/>
                    </a:stretch>
                  </pic:blipFill>
                  <pic:spPr>
                    <a:xfrm>
                      <a:off x="0" y="0"/>
                      <a:ext cx="2451100" cy="2146300"/>
                    </a:xfrm>
                    <a:prstGeom prst="rect">
                      <a:avLst/>
                    </a:prstGeom>
                    <a:noFill/>
                    <a:ln>
                      <a:noFill/>
                    </a:ln>
                  </pic:spPr>
                </pic:pic>
              </a:graphicData>
            </a:graphic>
          </wp:anchor>
        </w:drawing>
      </w:r>
    </w:p>
    <w:p w14:paraId="6F312693">
      <w:pPr>
        <w:tabs>
          <w:tab w:val="left" w:pos="991"/>
        </w:tabs>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    </w:t>
      </w:r>
    </w:p>
    <w:p w14:paraId="7E8E8AE4">
      <w:pPr>
        <w:tabs>
          <w:tab w:val="left" w:pos="991"/>
          <w:tab w:val="left" w:pos="1440"/>
          <w:tab w:val="left" w:pos="2160"/>
          <w:tab w:val="left" w:pos="2880"/>
          <w:tab w:val="center" w:pos="4156"/>
        </w:tabs>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 xml:space="preserve">  </w:t>
      </w:r>
    </w:p>
    <w:p w14:paraId="0817A36B">
      <w:pPr>
        <w:tabs>
          <w:tab w:val="left" w:pos="991"/>
          <w:tab w:val="left" w:pos="1440"/>
          <w:tab w:val="left" w:pos="2160"/>
          <w:tab w:val="left" w:pos="2880"/>
          <w:tab w:val="center" w:pos="4156"/>
        </w:tabs>
        <w:rPr>
          <w:rFonts w:ascii="Times New Roman" w:hAnsi="Times New Roman" w:eastAsia="Times New Roman" w:cs="Times New Roman"/>
          <w:lang w:eastAsia="en-IN"/>
        </w:rPr>
      </w:pPr>
    </w:p>
    <w:p w14:paraId="266EEB71">
      <w:pPr>
        <w:tabs>
          <w:tab w:val="left" w:pos="991"/>
          <w:tab w:val="left" w:pos="1440"/>
          <w:tab w:val="left" w:pos="2160"/>
          <w:tab w:val="left" w:pos="2880"/>
          <w:tab w:val="center" w:pos="4156"/>
        </w:tabs>
        <w:rPr>
          <w:rFonts w:ascii="Times New Roman" w:hAnsi="Times New Roman" w:eastAsia="Times New Roman" w:cs="Times New Roman"/>
          <w:lang w:eastAsia="en-IN"/>
        </w:rPr>
      </w:pPr>
    </w:p>
    <w:p w14:paraId="4318AC19">
      <w:pPr>
        <w:tabs>
          <w:tab w:val="left" w:pos="991"/>
          <w:tab w:val="left" w:pos="1440"/>
          <w:tab w:val="left" w:pos="2160"/>
          <w:tab w:val="left" w:pos="2880"/>
          <w:tab w:val="center" w:pos="4156"/>
        </w:tabs>
        <w:rPr>
          <w:rFonts w:ascii="Times New Roman" w:hAnsi="Times New Roman" w:eastAsia="Times New Roman" w:cs="Times New Roman"/>
          <w:lang w:eastAsia="en-IN"/>
        </w:rPr>
      </w:pPr>
    </w:p>
    <w:p w14:paraId="225E79AC">
      <w:pPr>
        <w:tabs>
          <w:tab w:val="left" w:pos="991"/>
          <w:tab w:val="left" w:pos="1440"/>
          <w:tab w:val="left" w:pos="2160"/>
          <w:tab w:val="left" w:pos="2880"/>
          <w:tab w:val="center" w:pos="4156"/>
        </w:tabs>
        <w:rPr>
          <w:rFonts w:ascii="Times New Roman" w:hAnsi="Times New Roman" w:eastAsia="Times New Roman" w:cs="Times New Roman"/>
          <w:lang w:eastAsia="en-IN"/>
        </w:rPr>
      </w:pPr>
    </w:p>
    <w:p w14:paraId="34275C90">
      <w:pPr>
        <w:tabs>
          <w:tab w:val="left" w:pos="991"/>
          <w:tab w:val="left" w:pos="1440"/>
          <w:tab w:val="left" w:pos="2160"/>
          <w:tab w:val="left" w:pos="2880"/>
          <w:tab w:val="center" w:pos="4156"/>
        </w:tabs>
        <w:rPr>
          <w:rFonts w:ascii="Times New Roman" w:hAnsi="Times New Roman" w:eastAsia="Times New Roman" w:cs="Times New Roman"/>
          <w:lang w:eastAsia="en-IN"/>
        </w:rPr>
      </w:pPr>
    </w:p>
    <w:p w14:paraId="13F79AB9">
      <w:pPr>
        <w:tabs>
          <w:tab w:val="left" w:pos="991"/>
          <w:tab w:val="left" w:pos="1440"/>
          <w:tab w:val="left" w:pos="2160"/>
          <w:tab w:val="left" w:pos="2880"/>
          <w:tab w:val="center" w:pos="4156"/>
        </w:tabs>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       </w:t>
      </w: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Fig 6.3(c)</w:t>
      </w: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Fig 6.3(d)</w:t>
      </w:r>
    </w:p>
    <w:p w14:paraId="106FB8A2">
      <w:pPr>
        <w:tabs>
          <w:tab w:val="left" w:pos="991"/>
          <w:tab w:val="left" w:pos="1440"/>
          <w:tab w:val="left" w:pos="2160"/>
          <w:tab w:val="left" w:pos="2880"/>
          <w:tab w:val="center" w:pos="4156"/>
        </w:tabs>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b/>
          <w:bCs/>
          <w:sz w:val="28"/>
          <w:szCs w:val="28"/>
          <w:lang w:eastAsia="en-IN"/>
        </w:rPr>
        <w:drawing>
          <wp:inline distT="0" distB="0" distL="0" distR="0">
            <wp:extent cx="2597785" cy="2077085"/>
            <wp:effectExtent l="0" t="0" r="8255" b="1079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l="2224" t="1854" r="6186" b="5067"/>
                    <a:stretch>
                      <a:fillRect/>
                    </a:stretch>
                  </pic:blipFill>
                  <pic:spPr>
                    <a:xfrm>
                      <a:off x="0" y="0"/>
                      <a:ext cx="2630062" cy="2103152"/>
                    </a:xfrm>
                    <a:prstGeom prst="rect">
                      <a:avLst/>
                    </a:prstGeom>
                    <a:noFill/>
                    <a:ln>
                      <a:noFill/>
                    </a:ln>
                  </pic:spPr>
                </pic:pic>
              </a:graphicData>
            </a:graphic>
          </wp:inline>
        </w:drawing>
      </w:r>
    </w:p>
    <w:p w14:paraId="3DB6FE7A">
      <w:pPr>
        <w:tabs>
          <w:tab w:val="left" w:pos="991"/>
          <w:tab w:val="left" w:pos="1440"/>
          <w:tab w:val="left" w:pos="2160"/>
          <w:tab w:val="left" w:pos="2880"/>
          <w:tab w:val="center" w:pos="4156"/>
        </w:tabs>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 xml:space="preserve">Fig.6.3(e) </w:t>
      </w:r>
      <w:r>
        <w:rPr>
          <w:rFonts w:ascii="Times New Roman" w:hAnsi="Times New Roman" w:eastAsia="Times New Roman" w:cs="Times New Roman"/>
          <w:lang w:eastAsia="en-IN"/>
        </w:rPr>
        <w:br w:type="page"/>
      </w:r>
    </w:p>
    <w:p w14:paraId="3957440A">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b/>
          <w:bCs/>
          <w:lang w:eastAsia="en-IN"/>
        </w:rPr>
        <w:t>Fig: 6.3:</w:t>
      </w:r>
      <w:r>
        <w:rPr>
          <w:rFonts w:ascii="Times New Roman" w:hAnsi="Times New Roman" w:eastAsia="Times New Roman" w:cs="Times New Roman"/>
          <w:lang w:eastAsia="en-IN"/>
        </w:rPr>
        <w:t xml:space="preserve"> Field Photographs taken during Topographic survey and Geological mapping.</w:t>
      </w:r>
    </w:p>
    <w:p w14:paraId="5F5F8FE8">
      <w:pPr>
        <w:pStyle w:val="32"/>
        <w:numPr>
          <w:ilvl w:val="0"/>
          <w:numId w:val="4"/>
        </w:num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Photograph of surveyor taking co-ordinates after boundary pillar fixation.</w:t>
      </w:r>
    </w:p>
    <w:p w14:paraId="4749C362">
      <w:pPr>
        <w:pStyle w:val="32"/>
        <w:numPr>
          <w:ilvl w:val="0"/>
          <w:numId w:val="4"/>
        </w:numPr>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Photograph of geologist seeing sample taken during geological mapping</w:t>
      </w:r>
    </w:p>
    <w:p w14:paraId="266724C5">
      <w:pPr>
        <w:pStyle w:val="32"/>
        <w:numPr>
          <w:ilvl w:val="0"/>
          <w:numId w:val="4"/>
        </w:numPr>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Photograph showing cross-sectional view of the river bed in the block.</w:t>
      </w:r>
    </w:p>
    <w:p w14:paraId="38123ED6">
      <w:pPr>
        <w:pStyle w:val="32"/>
        <w:numPr>
          <w:ilvl w:val="0"/>
          <w:numId w:val="4"/>
        </w:numPr>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Photograph of surveyor taking co-ordinate points in private harvested land.</w:t>
      </w:r>
    </w:p>
    <w:p w14:paraId="6BBF768F">
      <w:pPr>
        <w:pStyle w:val="32"/>
        <w:numPr>
          <w:ilvl w:val="0"/>
          <w:numId w:val="4"/>
        </w:numPr>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Photograph showing cross-sectional view of the river bed in the block.</w:t>
      </w:r>
    </w:p>
    <w:p w14:paraId="0EEA5679">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6.2 Description of Rock types</w:t>
      </w:r>
    </w:p>
    <w:p w14:paraId="24A46A74">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The entire block is predominantly covered by brown to greyish brown soil. Under wet and waterlog conditions, the soil appears clayey and lumpy. It is also slightly calcareous as effervescence was observed when dil.H</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SO</w:t>
      </w:r>
      <w:r>
        <w:rPr>
          <w:rFonts w:ascii="Times New Roman" w:hAnsi="Times New Roman" w:eastAsia="Times New Roman" w:cs="Times New Roman"/>
          <w:vertAlign w:val="subscript"/>
          <w:lang w:eastAsia="en-IN"/>
        </w:rPr>
        <w:t>4</w:t>
      </w:r>
      <w:r>
        <w:rPr>
          <w:rFonts w:ascii="Times New Roman" w:hAnsi="Times New Roman" w:eastAsia="Times New Roman" w:cs="Times New Roman"/>
          <w:lang w:eastAsia="en-IN"/>
        </w:rPr>
        <w:t xml:space="preserve"> was added. occasional  presence of marl and limestone pebbles and boulders were observed(Fig 6.4) in the soil. In the south eastern corner of the block, a seasonal south westerly flowing river is present and the river bed contains some transported agates, marl, sandstone and quartz.</w:t>
      </w:r>
    </w:p>
    <w:p w14:paraId="4858E1FB">
      <w:pPr>
        <w:tabs>
          <w:tab w:val="left" w:pos="991"/>
          <w:tab w:val="left" w:pos="1440"/>
          <w:tab w:val="left" w:pos="2160"/>
          <w:tab w:val="left" w:pos="2880"/>
          <w:tab w:val="center" w:pos="4156"/>
        </w:tabs>
        <w:jc w:val="both"/>
        <w:rPr>
          <w:rFonts w:ascii="Times New Roman" w:hAnsi="Times New Roman" w:eastAsia="Times New Roman" w:cs="Times New Roman"/>
          <w:lang w:eastAsia="en-IN"/>
        </w:rPr>
      </w:pPr>
    </w:p>
    <w:p w14:paraId="213C421A">
      <w:pPr>
        <w:tabs>
          <w:tab w:val="left" w:pos="991"/>
          <w:tab w:val="left" w:pos="1440"/>
          <w:tab w:val="left" w:pos="2160"/>
          <w:tab w:val="left" w:pos="2880"/>
          <w:tab w:val="center" w:pos="4156"/>
        </w:tabs>
        <w:ind w:left="284"/>
        <w:jc w:val="center"/>
        <w:rPr>
          <w:rFonts w:ascii="Times New Roman" w:hAnsi="Times New Roman" w:eastAsia="Times New Roman" w:cs="Times New Roman"/>
          <w:lang w:eastAsia="en-IN"/>
        </w:rPr>
      </w:pPr>
      <w:r>
        <w:rPr>
          <w:rFonts w:ascii="Times New Roman" w:hAnsi="Times New Roman" w:eastAsia="Times New Roman" w:cs="Times New Roman"/>
          <w:lang w:eastAsia="en-IN"/>
        </w:rPr>
        <w:drawing>
          <wp:inline distT="0" distB="0" distL="0" distR="0">
            <wp:extent cx="4578350" cy="3797935"/>
            <wp:effectExtent l="0" t="0" r="0" b="0"/>
            <wp:docPr id="129904374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043742"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578350" cy="3797935"/>
                    </a:xfrm>
                    <a:prstGeom prst="rect">
                      <a:avLst/>
                    </a:prstGeom>
                    <a:noFill/>
                  </pic:spPr>
                </pic:pic>
              </a:graphicData>
            </a:graphic>
          </wp:inline>
        </w:drawing>
      </w:r>
    </w:p>
    <w:p w14:paraId="23EDB79D">
      <w:pPr>
        <w:tabs>
          <w:tab w:val="left" w:pos="991"/>
          <w:tab w:val="left" w:pos="1440"/>
          <w:tab w:val="left" w:pos="2160"/>
          <w:tab w:val="left" w:pos="2880"/>
          <w:tab w:val="center" w:pos="4156"/>
        </w:tabs>
        <w:ind w:left="284"/>
        <w:jc w:val="center"/>
        <w:rPr>
          <w:rFonts w:ascii="Times New Roman" w:hAnsi="Times New Roman" w:eastAsia="Times New Roman" w:cs="Times New Roman"/>
          <w:lang w:eastAsia="en-IN"/>
        </w:rPr>
      </w:pPr>
      <w:r>
        <w:rPr>
          <w:rFonts w:ascii="Times New Roman" w:hAnsi="Times New Roman" w:eastAsia="Times New Roman" w:cs="Times New Roman"/>
          <w:b/>
          <w:bCs/>
          <w:lang w:eastAsia="en-IN"/>
        </w:rPr>
        <w:t>Fig 6.4</w:t>
      </w:r>
      <w:r>
        <w:rPr>
          <w:rFonts w:ascii="Times New Roman" w:hAnsi="Times New Roman" w:eastAsia="Times New Roman" w:cs="Times New Roman"/>
          <w:lang w:eastAsia="en-IN"/>
        </w:rPr>
        <w:t>: Limestone/marl boulder in the soil.</w:t>
      </w:r>
    </w:p>
    <w:p w14:paraId="04C671D1">
      <w:pPr>
        <w:tabs>
          <w:tab w:val="left" w:pos="991"/>
          <w:tab w:val="left" w:pos="1440"/>
          <w:tab w:val="left" w:pos="2160"/>
          <w:tab w:val="left" w:pos="2880"/>
          <w:tab w:val="center" w:pos="4156"/>
        </w:tabs>
        <w:ind w:left="284"/>
        <w:jc w:val="both"/>
        <w:rPr>
          <w:rFonts w:ascii="Times New Roman" w:hAnsi="Times New Roman" w:eastAsia="Times New Roman" w:cs="Times New Roman"/>
          <w:lang w:eastAsia="en-IN"/>
        </w:rPr>
      </w:pPr>
    </w:p>
    <w:p w14:paraId="3D3C6BEB">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6.3 Petrological, Petrochemical studies, Whole rock and Trace element analysis</w:t>
      </w:r>
    </w:p>
    <w:p w14:paraId="4D702AEB">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As a part of NQT, 10 samples were allocated for petrographic studies (10 thin section + 10 ore section). However, during the detailed geological mapping no outcrop of the desired commodity i.e., bauxite and laterite was seen. During the drilling only marl and calcareous sediments were present and no trace of bauxite, laterite was seen. The limestone and marl observed during drilling, when analyzed were not suitable for any industrial use. The same results were presented in the 20th TCC-II meeting in the month of December-2025, and the committee opined that no petrographic studies are required as there are no potential commodities in the block. The petrographic component was removed from the NQT as per TCC suggestion and hence it was not carried out.</w:t>
      </w:r>
    </w:p>
    <w:p w14:paraId="1ED1260E">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6.4 Structure and Metamorphism</w:t>
      </w:r>
    </w:p>
    <w:p w14:paraId="44D5FAF1">
      <w:pPr>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 </w:t>
      </w:r>
      <w:r>
        <w:rPr>
          <w:rFonts w:ascii="Times New Roman" w:hAnsi="Times New Roman" w:eastAsia="Times New Roman" w:cs="Times New Roman"/>
          <w:lang w:eastAsia="en-IN"/>
        </w:rPr>
        <w:tab/>
      </w:r>
      <w:r>
        <w:rPr>
          <w:rFonts w:ascii="Times New Roman" w:hAnsi="Times New Roman" w:eastAsia="Times New Roman" w:cs="Times New Roman"/>
          <w:lang w:eastAsia="en-IN"/>
        </w:rPr>
        <w:t>During the detailed geological mapping, it was observed that the entire block is soil covered on the top, and no visible outcrops were present. Hence no structural features and metamorphic features were observed in the block.</w:t>
      </w:r>
    </w:p>
    <w:p w14:paraId="41310E2E">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 xml:space="preserve">6.5 Pitting and Trenching   </w:t>
      </w:r>
    </w:p>
    <w:p w14:paraId="7074493C">
      <w:pPr>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        As per the approved NQT, pitting component with 20 pits of 2 cubic meters was allocated. Since the entire block was covered with soil and clay horizons, no pitting was undertaken and subsequently this was corroborated with the observations during the first phase of  drilling. Hence as per the advice  of TCC-II, pitting component was removed.</w:t>
      </w:r>
    </w:p>
    <w:p w14:paraId="7DEFC79F">
      <w:pPr>
        <w:spacing w:line="360" w:lineRule="auto"/>
        <w:ind w:left="142" w:hanging="142"/>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6.6 Sampling</w:t>
      </w:r>
    </w:p>
    <w:p w14:paraId="16175463">
      <w:pPr>
        <w:spacing w:line="360" w:lineRule="auto"/>
        <w:ind w:left="142" w:hanging="142"/>
        <w:jc w:val="both"/>
        <w:rPr>
          <w:rFonts w:ascii="Times New Roman" w:hAnsi="Times New Roman" w:eastAsia="Times New Roman" w:cs="Times New Roman"/>
          <w:lang w:eastAsia="en-IN"/>
        </w:rPr>
      </w:pPr>
      <w:r>
        <w:rPr>
          <w:rFonts w:ascii="Times New Roman" w:hAnsi="Times New Roman" w:eastAsia="Times New Roman" w:cs="Times New Roman"/>
          <w:lang w:eastAsia="en-IN"/>
        </w:rPr>
        <w:t>No BRS, PTS was allocated in NQT.</w:t>
      </w:r>
    </w:p>
    <w:p w14:paraId="7B95B4F7">
      <w:pPr>
        <w:spacing w:line="360" w:lineRule="auto"/>
        <w:ind w:left="142" w:hanging="142"/>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6.7 Geophysical Exploration</w:t>
      </w:r>
    </w:p>
    <w:p w14:paraId="7A23EA17">
      <w:pPr>
        <w:jc w:val="both"/>
        <w:rPr>
          <w:rFonts w:ascii="Times New Roman" w:hAnsi="Times New Roman" w:eastAsia="Times New Roman" w:cs="Times New Roman"/>
          <w:lang w:eastAsia="en-IN"/>
        </w:rPr>
      </w:pPr>
      <w:r>
        <w:rPr>
          <w:rFonts w:ascii="Times New Roman" w:hAnsi="Times New Roman" w:eastAsia="Times New Roman" w:cs="Times New Roman"/>
          <w:lang w:eastAsia="en-IN"/>
        </w:rPr>
        <w:t>This was not part of NQT.</w:t>
      </w:r>
    </w:p>
    <w:p w14:paraId="49964F57">
      <w:pPr>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6.8 Geochemical Exploration</w:t>
      </w:r>
    </w:p>
    <w:p w14:paraId="2A616B6C">
      <w:pPr>
        <w:jc w:val="both"/>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This was not part of NQT. </w:t>
      </w:r>
    </w:p>
    <w:p w14:paraId="6038F3BC">
      <w:pPr>
        <w:jc w:val="both"/>
        <w:rPr>
          <w:rFonts w:ascii="Times New Roman" w:hAnsi="Times New Roman" w:eastAsia="Times New Roman" w:cs="Times New Roman"/>
          <w:lang w:eastAsia="en-IN"/>
        </w:rPr>
      </w:pPr>
    </w:p>
    <w:p w14:paraId="2473F396">
      <w:pPr>
        <w:rPr>
          <w:rFonts w:ascii="Times New Roman" w:hAnsi="Times New Roman" w:eastAsia="Times New Roman" w:cs="Times New Roman"/>
          <w:b/>
          <w:bCs/>
          <w:sz w:val="28"/>
          <w:szCs w:val="28"/>
          <w:lang w:eastAsia="en-IN"/>
        </w:rPr>
      </w:pPr>
      <w:r>
        <w:rPr>
          <w:rFonts w:ascii="Times New Roman" w:hAnsi="Times New Roman" w:eastAsia="Times New Roman" w:cs="Times New Roman"/>
          <w:b/>
          <w:bCs/>
          <w:sz w:val="28"/>
          <w:szCs w:val="28"/>
          <w:lang w:eastAsia="en-IN"/>
        </w:rPr>
        <w:t>7.0 Integration of Geology, Geophysics and Geochemical Exploration Data and interpretation</w:t>
      </w:r>
    </w:p>
    <w:p w14:paraId="52BC98E7">
      <w:pPr>
        <w:tabs>
          <w:tab w:val="left" w:pos="991"/>
          <w:tab w:val="left" w:pos="1440"/>
          <w:tab w:val="left" w:pos="2160"/>
          <w:tab w:val="left" w:pos="2880"/>
          <w:tab w:val="center" w:pos="4156"/>
        </w:tabs>
        <w:ind w:left="284"/>
        <w:jc w:val="both"/>
        <w:rPr>
          <w:rFonts w:ascii="Times New Roman" w:hAnsi="Times New Roman" w:eastAsia="Times New Roman" w:cs="Times New Roman"/>
          <w:lang w:eastAsia="en-IN"/>
        </w:rPr>
      </w:pPr>
      <w:r>
        <w:rPr>
          <w:rFonts w:ascii="Times New Roman" w:hAnsi="Times New Roman" w:eastAsia="Times New Roman" w:cs="Times New Roman"/>
          <w:lang w:eastAsia="en-IN"/>
        </w:rPr>
        <w:t>Not required for bauxite and laterite; hence the same was not carried out.</w:t>
      </w:r>
    </w:p>
    <w:p w14:paraId="15B1BFE9">
      <w:pPr>
        <w:tabs>
          <w:tab w:val="left" w:pos="991"/>
          <w:tab w:val="left" w:pos="1440"/>
          <w:tab w:val="left" w:pos="2160"/>
          <w:tab w:val="left" w:pos="2880"/>
          <w:tab w:val="center" w:pos="4156"/>
        </w:tabs>
        <w:ind w:left="284"/>
        <w:jc w:val="both"/>
        <w:rPr>
          <w:rFonts w:ascii="Times New Roman" w:hAnsi="Times New Roman" w:eastAsia="Times New Roman" w:cs="Times New Roman"/>
          <w:b/>
          <w:bCs/>
          <w:sz w:val="28"/>
          <w:szCs w:val="28"/>
          <w:lang w:eastAsia="en-IN"/>
        </w:rPr>
      </w:pPr>
      <w:r>
        <w:rPr>
          <w:rFonts w:ascii="Times New Roman" w:hAnsi="Times New Roman" w:eastAsia="Times New Roman" w:cs="Times New Roman"/>
          <w:b/>
          <w:bCs/>
          <w:sz w:val="28"/>
          <w:szCs w:val="28"/>
          <w:lang w:eastAsia="en-IN"/>
        </w:rPr>
        <w:t>8.0 MINERAL PROSPECT</w:t>
      </w:r>
    </w:p>
    <w:p w14:paraId="0C82F2DF">
      <w:pPr>
        <w:tabs>
          <w:tab w:val="left" w:pos="991"/>
          <w:tab w:val="left" w:pos="1440"/>
          <w:tab w:val="left" w:pos="2160"/>
          <w:tab w:val="left" w:pos="2880"/>
          <w:tab w:val="center" w:pos="4156"/>
        </w:tabs>
        <w:ind w:left="284"/>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8.1 Surface Indication</w:t>
      </w:r>
    </w:p>
    <w:p w14:paraId="4F6322C4">
      <w:pPr>
        <w:tabs>
          <w:tab w:val="left" w:pos="991"/>
          <w:tab w:val="left" w:pos="1440"/>
          <w:tab w:val="left" w:pos="2160"/>
          <w:tab w:val="left" w:pos="2880"/>
          <w:tab w:val="center" w:pos="4156"/>
        </w:tabs>
        <w:spacing w:line="360" w:lineRule="auto"/>
        <w:ind w:left="284"/>
        <w:jc w:val="both"/>
        <w:rPr>
          <w:rFonts w:ascii="Times New Roman" w:hAnsi="Times New Roman" w:eastAsia="Times New Roman" w:cs="Times New Roman"/>
          <w:lang w:eastAsia="en-IN"/>
        </w:rPr>
      </w:pPr>
      <w:r>
        <w:rPr>
          <w:rFonts w:ascii="Times New Roman" w:hAnsi="Times New Roman" w:eastAsia="Times New Roman" w:cs="Times New Roman"/>
          <w:lang w:eastAsia="en-IN"/>
        </w:rPr>
        <w:drawing>
          <wp:anchor distT="0" distB="0" distL="114300" distR="114300" simplePos="0" relativeHeight="251663360" behindDoc="1" locked="0" layoutInCell="1" allowOverlap="1">
            <wp:simplePos x="0" y="0"/>
            <wp:positionH relativeFrom="column">
              <wp:posOffset>163195</wp:posOffset>
            </wp:positionH>
            <wp:positionV relativeFrom="paragraph">
              <wp:posOffset>1781810</wp:posOffset>
            </wp:positionV>
            <wp:extent cx="5349875" cy="4012565"/>
            <wp:effectExtent l="0" t="0" r="3175" b="7620"/>
            <wp:wrapTight wrapText="bothSides">
              <wp:wrapPolygon>
                <wp:start x="0" y="0"/>
                <wp:lineTo x="0" y="21538"/>
                <wp:lineTo x="21536" y="21538"/>
                <wp:lineTo x="21536" y="0"/>
                <wp:lineTo x="0" y="0"/>
              </wp:wrapPolygon>
            </wp:wrapTight>
            <wp:docPr id="11081707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70712"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349875" cy="4012554"/>
                    </a:xfrm>
                    <a:prstGeom prst="rect">
                      <a:avLst/>
                    </a:prstGeom>
                    <a:noFill/>
                  </pic:spPr>
                </pic:pic>
              </a:graphicData>
            </a:graphic>
          </wp:anchor>
        </w:drawing>
      </w:r>
      <w:r>
        <w:rPr>
          <w:rFonts w:ascii="Times New Roman" w:hAnsi="Times New Roman" w:eastAsia="Times New Roman" w:cs="Times New Roman"/>
          <w:lang w:eastAsia="en-IN"/>
        </w:rPr>
        <w:tab/>
      </w:r>
      <w:r>
        <w:rPr>
          <w:rFonts w:ascii="Times New Roman" w:hAnsi="Times New Roman" w:eastAsia="Times New Roman" w:cs="Times New Roman"/>
          <w:lang w:eastAsia="en-IN"/>
        </w:rPr>
        <w:t>Sandhan block consists of soil cover and sand from the Kanakawati river which lies on the southeastern part of the block. The soil is black-grey-brown clayey soil, and it was observed that soil is slightly calcareous as it gave effervescence when it was tested with dil.H</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SO</w:t>
      </w:r>
      <w:r>
        <w:rPr>
          <w:rFonts w:ascii="Times New Roman" w:hAnsi="Times New Roman" w:eastAsia="Times New Roman" w:cs="Times New Roman"/>
          <w:vertAlign w:val="subscript"/>
          <w:lang w:eastAsia="en-IN"/>
        </w:rPr>
        <w:t>4</w:t>
      </w:r>
      <w:r>
        <w:rPr>
          <w:rFonts w:ascii="Times New Roman" w:hAnsi="Times New Roman" w:eastAsia="Times New Roman" w:cs="Times New Roman"/>
          <w:lang w:eastAsia="en-IN"/>
        </w:rPr>
        <w:t>. There are no visible surface indications or exposures of aluminous laterite or bauxite. Major parts of the block are cultivated lands and rest of the area is naturally vegetated with thorn shrubs.</w:t>
      </w:r>
    </w:p>
    <w:p w14:paraId="09A2FF17">
      <w:pPr>
        <w:tabs>
          <w:tab w:val="left" w:pos="991"/>
          <w:tab w:val="left" w:pos="1440"/>
          <w:tab w:val="left" w:pos="2160"/>
          <w:tab w:val="left" w:pos="2880"/>
          <w:tab w:val="center" w:pos="4156"/>
        </w:tabs>
        <w:ind w:left="284"/>
        <w:jc w:val="both"/>
        <w:rPr>
          <w:rFonts w:ascii="Times New Roman" w:hAnsi="Times New Roman" w:eastAsia="Times New Roman" w:cs="Times New Roman"/>
          <w:lang w:eastAsia="en-IN"/>
        </w:rPr>
      </w:pPr>
    </w:p>
    <w:p w14:paraId="44F93890">
      <w:pPr>
        <w:tabs>
          <w:tab w:val="left" w:pos="991"/>
          <w:tab w:val="left" w:pos="1440"/>
          <w:tab w:val="left" w:pos="2160"/>
          <w:tab w:val="left" w:pos="2880"/>
          <w:tab w:val="center" w:pos="4156"/>
        </w:tabs>
        <w:ind w:left="284"/>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b/>
          <w:bCs/>
          <w:lang w:eastAsia="en-IN"/>
        </w:rPr>
        <w:t>Fig 8.1:</w:t>
      </w:r>
      <w:r>
        <w:rPr>
          <w:rFonts w:ascii="Times New Roman" w:hAnsi="Times New Roman" w:eastAsia="Times New Roman" w:cs="Times New Roman"/>
          <w:lang w:eastAsia="en-IN"/>
        </w:rPr>
        <w:t xml:space="preserve"> Soil covered and harvested land in Sandhan block.</w:t>
      </w:r>
    </w:p>
    <w:p w14:paraId="34D7848D">
      <w:pPr>
        <w:jc w:val="both"/>
        <w:rPr>
          <w:rFonts w:ascii="Times New Roman" w:hAnsi="Times New Roman" w:eastAsia="Times New Roman" w:cs="Times New Roman"/>
          <w:lang w:eastAsia="en-IN"/>
        </w:rPr>
      </w:pPr>
      <w:r>
        <w:rPr>
          <w:rFonts w:ascii="Times New Roman" w:hAnsi="Times New Roman" w:eastAsia="Times New Roman" w:cs="Times New Roman"/>
          <w:lang w:eastAsia="en-IN"/>
        </w:rPr>
        <w:drawing>
          <wp:anchor distT="0" distB="0" distL="114300" distR="114300" simplePos="0" relativeHeight="251664384" behindDoc="1" locked="0" layoutInCell="1" allowOverlap="1">
            <wp:simplePos x="0" y="0"/>
            <wp:positionH relativeFrom="column">
              <wp:posOffset>2877820</wp:posOffset>
            </wp:positionH>
            <wp:positionV relativeFrom="paragraph">
              <wp:posOffset>8890</wp:posOffset>
            </wp:positionV>
            <wp:extent cx="2463165" cy="2155190"/>
            <wp:effectExtent l="0" t="0" r="0" b="0"/>
            <wp:wrapNone/>
            <wp:docPr id="20847605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760509"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463165" cy="2155190"/>
                    </a:xfrm>
                    <a:prstGeom prst="rect">
                      <a:avLst/>
                    </a:prstGeom>
                    <a:noFill/>
                  </pic:spPr>
                </pic:pic>
              </a:graphicData>
            </a:graphic>
          </wp:anchor>
        </w:drawing>
      </w:r>
      <w:r>
        <w:rPr>
          <w:rFonts w:ascii="Times New Roman" w:hAnsi="Times New Roman" w:eastAsia="Times New Roman" w:cs="Times New Roman"/>
          <w:lang w:eastAsia="en-IN"/>
        </w:rPr>
        <w:t xml:space="preserve">         </w:t>
      </w:r>
      <w:r>
        <w:rPr>
          <w:rFonts w:ascii="Times New Roman" w:hAnsi="Times New Roman" w:eastAsia="Times New Roman" w:cs="Times New Roman"/>
          <w:lang w:eastAsia="en-IN"/>
        </w:rPr>
        <w:drawing>
          <wp:inline distT="0" distB="0" distL="0" distR="0">
            <wp:extent cx="2299335" cy="2164080"/>
            <wp:effectExtent l="0" t="0" r="5715" b="7620"/>
            <wp:docPr id="13066917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691714"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300258" cy="2164724"/>
                    </a:xfrm>
                    <a:prstGeom prst="rect">
                      <a:avLst/>
                    </a:prstGeom>
                    <a:noFill/>
                  </pic:spPr>
                </pic:pic>
              </a:graphicData>
            </a:graphic>
          </wp:inline>
        </w:drawing>
      </w:r>
      <w:r>
        <w:rPr>
          <w:rFonts w:ascii="Times New Roman" w:hAnsi="Times New Roman" w:eastAsia="Times New Roman" w:cs="Times New Roman"/>
          <w:lang w:eastAsia="en-IN"/>
        </w:rPr>
        <w:t xml:space="preserve">        </w:t>
      </w:r>
    </w:p>
    <w:p w14:paraId="1EFE5541">
      <w:pPr>
        <w:tabs>
          <w:tab w:val="left" w:pos="991"/>
          <w:tab w:val="left" w:pos="1440"/>
          <w:tab w:val="left" w:pos="2160"/>
          <w:tab w:val="left" w:pos="2880"/>
          <w:tab w:val="center" w:pos="4156"/>
        </w:tabs>
        <w:ind w:left="284"/>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 xml:space="preserve">            Fig 8.2 (a)</w:t>
      </w: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 xml:space="preserve"> </w:t>
      </w:r>
      <w:r>
        <w:rPr>
          <w:rFonts w:ascii="Times New Roman" w:hAnsi="Times New Roman" w:eastAsia="Times New Roman" w:cs="Times New Roman"/>
          <w:lang w:eastAsia="en-IN"/>
        </w:rPr>
        <w:tab/>
      </w:r>
      <w:r>
        <w:rPr>
          <w:rFonts w:ascii="Times New Roman" w:hAnsi="Times New Roman" w:eastAsia="Times New Roman" w:cs="Times New Roman"/>
          <w:lang w:eastAsia="en-IN"/>
        </w:rPr>
        <w:t>Fig 8.2 (b)</w:t>
      </w:r>
    </w:p>
    <w:p w14:paraId="2EF2F21E">
      <w:pPr>
        <w:tabs>
          <w:tab w:val="left" w:pos="991"/>
          <w:tab w:val="left" w:pos="1440"/>
          <w:tab w:val="left" w:pos="2160"/>
          <w:tab w:val="left" w:pos="2880"/>
          <w:tab w:val="center" w:pos="4156"/>
        </w:tabs>
        <w:ind w:left="-142"/>
        <w:jc w:val="center"/>
        <w:rPr>
          <w:rFonts w:ascii="Times New Roman" w:hAnsi="Times New Roman" w:eastAsia="Times New Roman" w:cs="Times New Roman"/>
          <w:lang w:eastAsia="en-IN"/>
        </w:rPr>
      </w:pPr>
      <w:r>
        <w:rPr>
          <w:rFonts w:ascii="Times New Roman" w:hAnsi="Times New Roman" w:eastAsia="Times New Roman" w:cs="Times New Roman"/>
          <w:b/>
          <w:bCs/>
          <w:lang w:eastAsia="en-IN"/>
        </w:rPr>
        <w:t>Fig 8.2</w:t>
      </w:r>
      <w:r>
        <w:rPr>
          <w:rFonts w:ascii="Times New Roman" w:hAnsi="Times New Roman" w:eastAsia="Times New Roman" w:cs="Times New Roman"/>
          <w:lang w:eastAsia="en-IN"/>
        </w:rPr>
        <w:t>: (a) Agate sample observed in river bed of sandhan block.</w:t>
      </w:r>
    </w:p>
    <w:p w14:paraId="0055D5D9">
      <w:pPr>
        <w:tabs>
          <w:tab w:val="left" w:pos="567"/>
          <w:tab w:val="left" w:pos="1440"/>
          <w:tab w:val="left" w:pos="2160"/>
          <w:tab w:val="left" w:pos="2880"/>
          <w:tab w:val="center" w:pos="4156"/>
        </w:tabs>
        <w:ind w:left="-142"/>
        <w:jc w:val="center"/>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              (b) Marl samples observed in river bed of sandhan block.</w:t>
      </w:r>
    </w:p>
    <w:p w14:paraId="545DB288">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8.2 Mode of Occurrence and strike length of the body</w:t>
      </w:r>
    </w:p>
    <w:p w14:paraId="3E06DD38">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ab/>
      </w:r>
      <w:r>
        <w:rPr>
          <w:rFonts w:ascii="Times New Roman" w:hAnsi="Times New Roman" w:eastAsia="Times New Roman" w:cs="Times New Roman"/>
          <w:lang w:eastAsia="en-IN"/>
        </w:rPr>
        <w:t>Upon the detailed geological mapping it was noticed that the entire block is made up of soil cover and river bed, which includes some transported samples of marl, agates and quartz., no outcrops of bauxite, laterites were found.</w:t>
      </w:r>
    </w:p>
    <w:p w14:paraId="324FA46C">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During the first phase of drilling, in all the 14 boreholes the lithology was dominated by thin soil horizon, calcareous clay, with minor marl/limestone, sandstone/siltstone and sand pockets. No occurrence of bauxite/laterites was seen.</w:t>
      </w:r>
    </w:p>
    <w:p w14:paraId="3110A640">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8.3 Alteration Zones</w:t>
      </w:r>
    </w:p>
    <w:p w14:paraId="601ADD24">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As the block area is dominantly covered by soil and clay horizon, no alteration zones were obsereved.</w:t>
      </w:r>
    </w:p>
    <w:p w14:paraId="1E1E9E97">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8.4 Genesis of Mineralization</w:t>
      </w:r>
    </w:p>
    <w:p w14:paraId="013C9668">
      <w:pPr>
        <w:tabs>
          <w:tab w:val="left" w:pos="991"/>
          <w:tab w:val="left" w:pos="1440"/>
          <w:tab w:val="left" w:pos="2160"/>
          <w:tab w:val="left" w:pos="2880"/>
          <w:tab w:val="center" w:pos="4156"/>
        </w:tabs>
        <w:spacing w:line="360" w:lineRule="auto"/>
        <w:ind w:left="284"/>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Bauxite and Laterites were not obsereved on the surface and were not encountered during the drilling.</w:t>
      </w:r>
      <w:r>
        <w:rPr>
          <w:rFonts w:ascii="Times New Roman" w:hAnsi="Times New Roman" w:eastAsia="Times New Roman" w:cs="Times New Roman"/>
          <w:lang w:eastAsia="en-IN"/>
        </w:rPr>
        <w:br w:type="page"/>
      </w:r>
    </w:p>
    <w:p w14:paraId="50F18DB5">
      <w:pPr>
        <w:tabs>
          <w:tab w:val="left" w:pos="991"/>
          <w:tab w:val="left" w:pos="1440"/>
          <w:tab w:val="left" w:pos="2160"/>
          <w:tab w:val="left" w:pos="2880"/>
          <w:tab w:val="center" w:pos="4156"/>
        </w:tabs>
        <w:jc w:val="both"/>
        <w:rPr>
          <w:rFonts w:ascii="Times New Roman" w:hAnsi="Times New Roman" w:eastAsia="Times New Roman" w:cs="Times New Roman"/>
          <w:b/>
          <w:bCs/>
          <w:sz w:val="28"/>
          <w:szCs w:val="28"/>
          <w:lang w:eastAsia="en-IN"/>
        </w:rPr>
      </w:pPr>
      <w:r>
        <w:rPr>
          <w:rFonts w:ascii="Times New Roman" w:hAnsi="Times New Roman" w:eastAsia="Times New Roman" w:cs="Times New Roman"/>
          <w:b/>
          <w:bCs/>
          <w:sz w:val="28"/>
          <w:szCs w:val="28"/>
          <w:lang w:eastAsia="en-IN"/>
        </w:rPr>
        <w:t>9.0 EXPLORATION SYTEMATIC DRILLING</w:t>
      </w:r>
    </w:p>
    <w:p w14:paraId="36A52CEB">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9.1 Spacing of Boreholes</w:t>
      </w:r>
    </w:p>
    <w:p w14:paraId="5B1F66BC">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As per the approved NQT and MEMC, 2015 (Amended in 2021) guidelines for a G3 project for a prospect of this type of deposit, A total of 63 boreholes were planned on a 400mX400m grid spacing. However, on completion of the geological mapping it was observed that the entire block was covered with soil and clay horizons and no outcrops was observed. Hence the drilling plan was modified into two phases. In the first phase it was planned to drill 16 boreholes at a spacing of 800mX800m and based on the results of these 16 boreholes it was planned to go for the second phase of in-fill drilling at 400mX400m. Out of the planned 16 boreholes in the first phase of drilling only 14 boreholes were drilled and two boreholes were not drilled as the borehole locations were not accessible.</w:t>
      </w:r>
    </w:p>
    <w:p w14:paraId="63D9D008">
      <w:pPr>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9.2 Methodology and Type of Drilling and Details of Drilling</w:t>
      </w:r>
    </w:p>
    <w:p w14:paraId="23ABEBC6">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As per the Auction Rules(2015) and the NMEDT SOP diamond core drilling was opted for the current project.</w:t>
      </w:r>
    </w:p>
    <w:p w14:paraId="00EC6E43">
      <w:pPr>
        <w:spacing w:line="360" w:lineRule="auto"/>
        <w:ind w:firstLine="284"/>
        <w:jc w:val="both"/>
        <w:rPr>
          <w:rFonts w:ascii="Times New Roman" w:hAnsi="Times New Roman" w:eastAsia="Times New Roman" w:cs="Times New Roman"/>
          <w:lang w:eastAsia="en-IN"/>
        </w:rPr>
      </w:pPr>
      <w:r>
        <w:rPr>
          <w:rFonts w:ascii="Times New Roman" w:hAnsi="Times New Roman" w:eastAsia="Times New Roman" w:cs="Times New Roman"/>
          <w:lang w:eastAsia="en-IN"/>
        </w:rPr>
        <w:t>Core drilling in the area was carried out by Voltas-320 core drilling rig.All boreholes were vertical holes, using HQ rods and NX size barrels. For maximum core recovery, several combinations were used while drilling such as,</w:t>
      </w:r>
    </w:p>
    <w:p w14:paraId="616CEEE4">
      <w:pPr>
        <w:spacing w:line="240" w:lineRule="auto"/>
        <w:ind w:left="284"/>
        <w:jc w:val="both"/>
        <w:rPr>
          <w:rFonts w:ascii="Times New Roman" w:hAnsi="Times New Roman" w:eastAsia="Times New Roman" w:cs="Times New Roman"/>
          <w:lang w:eastAsia="en-IN"/>
        </w:rPr>
      </w:pPr>
      <w:r>
        <w:rPr>
          <w:rFonts w:ascii="Times New Roman" w:hAnsi="Times New Roman" w:eastAsia="Times New Roman" w:cs="Times New Roman"/>
          <w:lang w:eastAsia="en-IN"/>
        </w:rPr>
        <w:t>1.</w:t>
      </w:r>
      <w:r>
        <w:rPr>
          <w:rFonts w:ascii="Times New Roman" w:hAnsi="Times New Roman" w:eastAsia="Times New Roman" w:cs="Times New Roman"/>
          <w:lang w:eastAsia="en-IN"/>
        </w:rPr>
        <w:tab/>
      </w:r>
      <w:r>
        <w:rPr>
          <w:rFonts w:ascii="Times New Roman" w:hAnsi="Times New Roman" w:eastAsia="Times New Roman" w:cs="Times New Roman"/>
          <w:lang w:eastAsia="en-IN"/>
        </w:rPr>
        <w:t>Selecting the type and length the barrel for each run</w:t>
      </w:r>
    </w:p>
    <w:p w14:paraId="2B158BE7">
      <w:pPr>
        <w:spacing w:line="240" w:lineRule="auto"/>
        <w:ind w:left="284"/>
        <w:jc w:val="both"/>
        <w:rPr>
          <w:rFonts w:ascii="Times New Roman" w:hAnsi="Times New Roman" w:eastAsia="Times New Roman" w:cs="Times New Roman"/>
          <w:lang w:eastAsia="en-IN"/>
        </w:rPr>
      </w:pPr>
      <w:r>
        <w:rPr>
          <w:rFonts w:ascii="Times New Roman" w:hAnsi="Times New Roman" w:eastAsia="Times New Roman" w:cs="Times New Roman"/>
          <w:lang w:eastAsia="en-IN"/>
        </w:rPr>
        <w:t>2.</w:t>
      </w:r>
      <w:r>
        <w:rPr>
          <w:rFonts w:ascii="Times New Roman" w:hAnsi="Times New Roman" w:eastAsia="Times New Roman" w:cs="Times New Roman"/>
          <w:lang w:eastAsia="en-IN"/>
        </w:rPr>
        <w:tab/>
      </w:r>
      <w:r>
        <w:rPr>
          <w:rFonts w:ascii="Times New Roman" w:hAnsi="Times New Roman" w:eastAsia="Times New Roman" w:cs="Times New Roman"/>
          <w:lang w:eastAsia="en-IN"/>
        </w:rPr>
        <w:t>Controlled use of water</w:t>
      </w:r>
    </w:p>
    <w:p w14:paraId="4ACBEA4C">
      <w:pPr>
        <w:spacing w:line="360" w:lineRule="auto"/>
        <w:ind w:firstLine="284"/>
        <w:jc w:val="both"/>
        <w:rPr>
          <w:rFonts w:ascii="Times New Roman" w:hAnsi="Times New Roman" w:eastAsia="Times New Roman" w:cs="Times New Roman"/>
          <w:lang w:eastAsia="en-IN"/>
        </w:rPr>
      </w:pPr>
      <w:r>
        <w:rPr>
          <w:rFonts w:ascii="Times New Roman" w:hAnsi="Times New Roman" w:eastAsia="Times New Roman" w:cs="Times New Roman"/>
          <w:lang w:eastAsia="en-IN"/>
        </w:rPr>
        <w:t>These two conditions were monitored for every single run that was drilled in each borehole. Based on the lithology  and core recovery in each run, the drill conditions were altered accordingly for subsequent runs, to optimize the core recovery.</w:t>
      </w:r>
    </w:p>
    <w:p w14:paraId="06D383D5">
      <w:pPr>
        <w:spacing w:line="360" w:lineRule="auto"/>
        <w:ind w:firstLine="284"/>
        <w:jc w:val="both"/>
        <w:rPr>
          <w:rFonts w:ascii="Times New Roman" w:hAnsi="Times New Roman" w:eastAsia="Times New Roman" w:cs="Times New Roman"/>
          <w:lang w:eastAsia="en-IN"/>
        </w:rPr>
      </w:pPr>
      <w:r>
        <w:rPr>
          <w:rFonts w:ascii="Times New Roman" w:hAnsi="Times New Roman" w:eastAsia="Times New Roman" w:cs="Times New Roman"/>
          <w:lang w:eastAsia="en-IN"/>
        </w:rPr>
        <w:t>During drilling, three different types of drill barrels were used -</w:t>
      </w:r>
    </w:p>
    <w:p w14:paraId="7B753E05">
      <w:pPr>
        <w:pStyle w:val="32"/>
        <w:numPr>
          <w:ilvl w:val="0"/>
          <w:numId w:val="5"/>
        </w:numPr>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Single tube barrel of 1.0m &amp; 1.5m length </w:t>
      </w:r>
    </w:p>
    <w:p w14:paraId="5BD93622">
      <w:pPr>
        <w:pStyle w:val="32"/>
        <w:numPr>
          <w:ilvl w:val="0"/>
          <w:numId w:val="5"/>
        </w:numPr>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Double tube barrel of 1.0m &amp;1.5m length</w:t>
      </w:r>
    </w:p>
    <w:p w14:paraId="120FDB3A">
      <w:pPr>
        <w:pStyle w:val="32"/>
        <w:numPr>
          <w:ilvl w:val="0"/>
          <w:numId w:val="5"/>
        </w:numPr>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Triple tube barrel of 1.50m length</w:t>
      </w:r>
    </w:p>
    <w:p w14:paraId="71F663EB">
      <w:pPr>
        <w:spacing w:line="360" w:lineRule="auto"/>
        <w:ind w:firstLine="360"/>
        <w:jc w:val="both"/>
        <w:rPr>
          <w:rFonts w:ascii="Times New Roman" w:hAnsi="Times New Roman" w:eastAsia="Times New Roman" w:cs="Times New Roman"/>
          <w:lang w:eastAsia="en-IN"/>
        </w:rPr>
      </w:pPr>
      <w:r>
        <w:rPr>
          <w:rFonts w:ascii="Times New Roman" w:hAnsi="Times New Roman" w:eastAsia="Times New Roman" w:cs="Times New Roman"/>
          <w:lang w:eastAsia="en-IN"/>
        </w:rPr>
        <w:t>As, the Sandhan block is mainly covered with soil on the surface and followed by clay horizon, most of the boreholes were drilled using single tube of 1.5m with minimal water.</w:t>
      </w:r>
    </w:p>
    <w:p w14:paraId="3D26C338">
      <w:pPr>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9.3 Borehole Planning (spacing of boreholes, level of intersection), co-ordinates, RL of collar, borehole logging, core recovery percentage.</w:t>
      </w:r>
    </w:p>
    <w:p w14:paraId="2457E279">
      <w:pPr>
        <w:spacing w:line="360" w:lineRule="auto"/>
        <w:ind w:firstLine="426"/>
        <w:jc w:val="both"/>
        <w:rPr>
          <w:rFonts w:ascii="Times New Roman" w:hAnsi="Times New Roman" w:eastAsia="Times New Roman" w:cs="Times New Roman"/>
          <w:lang w:eastAsia="en-IN"/>
        </w:rPr>
      </w:pPr>
      <w:r>
        <w:rPr>
          <w:rFonts w:ascii="Times New Roman" w:hAnsi="Times New Roman" w:eastAsia="Times New Roman" w:cs="Times New Roman"/>
          <w:lang w:eastAsia="en-IN"/>
        </w:rPr>
        <w:t>Borehole planning was done by complying MEMC Rules 2015 and also the NMET SOP, in such a way that the entire Sandhan block area of 9.85sq.km is covered, as to ensure the continuity of the lithology.</w:t>
      </w:r>
    </w:p>
    <w:p w14:paraId="22102C42">
      <w:pPr>
        <w:spacing w:line="360" w:lineRule="auto"/>
        <w:ind w:firstLine="426"/>
        <w:jc w:val="both"/>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As the project is of G3 level, 63 boreholes were planned on a 400mX400m grid spanning across the block (Fig 9.1) and each borehole was planned to be drilled up to 10m depth. During mapping, it was observed that the block is fully covered with soil cover and no outcrops was present on the surface. Therefore, the drilling plan was modified and 800mX800m grid spacing was adopted for first phase of drilling (Fig 9.2). </w:t>
      </w:r>
    </w:p>
    <w:p w14:paraId="4D413654">
      <w:pPr>
        <w:ind w:left="709" w:hanging="1135"/>
        <w:jc w:val="center"/>
        <w:rPr>
          <w:rFonts w:ascii="Times New Roman" w:hAnsi="Times New Roman" w:eastAsia="Times New Roman" w:cs="Times New Roman"/>
          <w:lang w:eastAsia="en-IN"/>
        </w:rPr>
      </w:pPr>
      <w:r>
        <w:rPr>
          <w:rFonts w:ascii="Times New Roman" w:hAnsi="Times New Roman" w:eastAsia="Times New Roman" w:cs="Times New Roman"/>
          <w:lang w:eastAsia="en-IN"/>
        </w:rPr>
        <w:drawing>
          <wp:inline distT="0" distB="0" distL="0" distR="0">
            <wp:extent cx="5727700" cy="4057015"/>
            <wp:effectExtent l="19050" t="19050" r="25400" b="19685"/>
            <wp:docPr id="585470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47018"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748359" cy="4071812"/>
                    </a:xfrm>
                    <a:prstGeom prst="rect">
                      <a:avLst/>
                    </a:prstGeom>
                    <a:noFill/>
                    <a:ln>
                      <a:solidFill>
                        <a:schemeClr val="tx1"/>
                      </a:solidFill>
                    </a:ln>
                  </pic:spPr>
                </pic:pic>
              </a:graphicData>
            </a:graphic>
          </wp:inline>
        </w:drawing>
      </w:r>
    </w:p>
    <w:p w14:paraId="05B1696E">
      <w:pPr>
        <w:ind w:left="1440"/>
        <w:jc w:val="both"/>
        <w:rPr>
          <w:rFonts w:ascii="Times New Roman" w:hAnsi="Times New Roman" w:eastAsia="Times New Roman" w:cs="Times New Roman"/>
          <w:lang w:eastAsia="en-IN"/>
        </w:rPr>
      </w:pPr>
      <w:r>
        <w:rPr>
          <w:rFonts w:ascii="Times New Roman" w:hAnsi="Times New Roman" w:eastAsia="Times New Roman" w:cs="Times New Roman"/>
          <w:b/>
          <w:bCs/>
          <w:lang w:eastAsia="en-IN"/>
        </w:rPr>
        <w:t xml:space="preserve"> Fig 9.1: </w:t>
      </w:r>
      <w:r>
        <w:rPr>
          <w:rFonts w:ascii="Times New Roman" w:hAnsi="Times New Roman" w:eastAsia="Times New Roman" w:cs="Times New Roman"/>
          <w:lang w:eastAsia="en-IN"/>
        </w:rPr>
        <w:t>Planned 63 Boreholes at 400mX400m.</w:t>
      </w:r>
    </w:p>
    <w:p w14:paraId="727A64EF">
      <w:pPr>
        <w:ind w:left="1440" w:firstLine="720"/>
        <w:jc w:val="both"/>
        <w:rPr>
          <w:rFonts w:ascii="Times New Roman" w:hAnsi="Times New Roman" w:eastAsia="Times New Roman" w:cs="Times New Roman"/>
          <w:lang w:eastAsia="en-IN"/>
        </w:rPr>
      </w:pPr>
    </w:p>
    <w:p w14:paraId="12D49AF9">
      <w:pPr>
        <w:ind w:left="1440" w:hanging="1582"/>
        <w:jc w:val="center"/>
        <w:rPr>
          <w:rFonts w:ascii="Times New Roman" w:hAnsi="Times New Roman" w:eastAsia="Times New Roman" w:cs="Times New Roman"/>
          <w:lang w:eastAsia="en-IN"/>
        </w:rPr>
      </w:pPr>
      <w:r>
        <w:rPr>
          <w:rFonts w:ascii="Times New Roman" w:hAnsi="Times New Roman" w:eastAsia="Times New Roman" w:cs="Times New Roman"/>
          <w:lang w:eastAsia="en-IN"/>
        </w:rPr>
        <w:drawing>
          <wp:anchor distT="0" distB="0" distL="114300" distR="114300" simplePos="0" relativeHeight="251665408" behindDoc="1" locked="0" layoutInCell="1" allowOverlap="1">
            <wp:simplePos x="0" y="0"/>
            <wp:positionH relativeFrom="margin">
              <wp:align>left</wp:align>
            </wp:positionH>
            <wp:positionV relativeFrom="paragraph">
              <wp:posOffset>19050</wp:posOffset>
            </wp:positionV>
            <wp:extent cx="5556250" cy="3935730"/>
            <wp:effectExtent l="19050" t="19050" r="26035" b="27305"/>
            <wp:wrapTight wrapText="bothSides">
              <wp:wrapPolygon>
                <wp:start x="-74" y="-105"/>
                <wp:lineTo x="-74" y="21645"/>
                <wp:lineTo x="21627" y="21645"/>
                <wp:lineTo x="21627" y="-105"/>
                <wp:lineTo x="-74" y="-105"/>
              </wp:wrapPolygon>
            </wp:wrapTight>
            <wp:docPr id="2469743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974394"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556037" cy="3935578"/>
                    </a:xfrm>
                    <a:prstGeom prst="rect">
                      <a:avLst/>
                    </a:prstGeom>
                    <a:noFill/>
                    <a:ln>
                      <a:solidFill>
                        <a:schemeClr val="tx1"/>
                      </a:solidFill>
                    </a:ln>
                  </pic:spPr>
                </pic:pic>
              </a:graphicData>
            </a:graphic>
          </wp:anchor>
        </w:drawing>
      </w:r>
      <w:r>
        <w:rPr>
          <w:rFonts w:ascii="Times New Roman" w:hAnsi="Times New Roman" w:eastAsia="Times New Roman" w:cs="Times New Roman"/>
          <w:b/>
          <w:bCs/>
          <w:lang w:eastAsia="en-IN"/>
        </w:rPr>
        <w:t xml:space="preserve">Fig 9.2: </w:t>
      </w:r>
      <w:r>
        <w:rPr>
          <w:rFonts w:ascii="Times New Roman" w:hAnsi="Times New Roman" w:eastAsia="Times New Roman" w:cs="Times New Roman"/>
          <w:lang w:eastAsia="en-IN"/>
        </w:rPr>
        <w:t>Planned 16 Boreholes at 800mX800m (First Phase).</w:t>
      </w:r>
    </w:p>
    <w:p w14:paraId="37D18061">
      <w:pPr>
        <w:spacing w:line="360" w:lineRule="auto"/>
        <w:ind w:firstLine="284"/>
        <w:jc w:val="both"/>
        <w:rPr>
          <w:rFonts w:ascii="Times New Roman" w:hAnsi="Times New Roman" w:eastAsia="Times New Roman" w:cs="Times New Roman"/>
          <w:lang w:eastAsia="en-IN"/>
        </w:rPr>
      </w:pPr>
      <w:r>
        <w:rPr>
          <w:rFonts w:ascii="Times New Roman" w:hAnsi="Times New Roman" w:eastAsia="Times New Roman" w:cs="Times New Roman"/>
          <w:lang w:eastAsia="en-IN"/>
        </w:rPr>
        <w:t>Based on the results obtained in the first phase of drilling, infilling the boreholes at a spacing of 400mX400m would be drilled if required. Out of the 16 boreholes planned in the first phase, only 14 boreholes could be drilled; 02 boreholes could not drilled as the locations were not accessible.</w:t>
      </w:r>
    </w:p>
    <w:p w14:paraId="69D1DBEE">
      <w:pPr>
        <w:spacing w:line="360" w:lineRule="auto"/>
        <w:ind w:firstLine="284"/>
        <w:jc w:val="both"/>
        <w:rPr>
          <w:rFonts w:ascii="Times New Roman" w:hAnsi="Times New Roman" w:eastAsia="Times New Roman" w:cs="Times New Roman"/>
          <w:lang w:eastAsia="en-IN"/>
        </w:rPr>
      </w:pPr>
      <w:r>
        <w:rPr>
          <w:rFonts w:ascii="Times New Roman" w:hAnsi="Times New Roman" w:eastAsia="Times New Roman" w:cs="Times New Roman"/>
          <w:lang w:eastAsia="en-IN"/>
        </w:rPr>
        <w:t>Further, in the first phase of drilling, two or three boreholes were planned to drill upto the bedrock. But, even after drilling upto 21m depth in 03 boreholes (Borehole number 45, 11 and 03) laterites or bauxites were not encountered. Therefore, drilling in remaining boreholes was limited to 15m depth. One borehole, BH-61 could be drilled only up to 6m and stopped, due to borehole collapse as sand encountered upto 6m. A total drilling of 222m was carried out in the first phase.</w:t>
      </w:r>
    </w:p>
    <w:p w14:paraId="1220E9CD">
      <w:pPr>
        <w:spacing w:line="360" w:lineRule="auto"/>
        <w:ind w:firstLine="284"/>
        <w:jc w:val="both"/>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As, in the first phase of drilling except soil and clay horizons no other lithology was encountered, and analysis of representative samples indicated no economic potential for analyzed samples.Second phase of drilling was dropped the same presented to    TCC-II and after TCC-II approval the drilling program was closed. </w:t>
      </w:r>
    </w:p>
    <w:p w14:paraId="68AFE8E8">
      <w:pPr>
        <w:tabs>
          <w:tab w:val="left" w:pos="991"/>
          <w:tab w:val="left" w:pos="1440"/>
          <w:tab w:val="left" w:pos="2160"/>
          <w:tab w:val="left" w:pos="2880"/>
          <w:tab w:val="center" w:pos="4156"/>
        </w:tabs>
        <w:ind w:left="142" w:hanging="142"/>
        <w:jc w:val="both"/>
        <w:rPr>
          <w:rFonts w:ascii="Times New Roman" w:hAnsi="Times New Roman" w:eastAsia="Times New Roman" w:cs="Times New Roman"/>
          <w:lang w:eastAsia="en-IN"/>
        </w:rPr>
      </w:pPr>
      <w:r>
        <w:rPr>
          <w:rFonts w:ascii="Times New Roman" w:hAnsi="Times New Roman" w:eastAsia="Times New Roman" w:cs="Times New Roman"/>
          <w:lang w:eastAsia="en-IN"/>
        </w:rPr>
        <w:drawing>
          <wp:inline distT="0" distB="0" distL="0" distR="0">
            <wp:extent cx="5243195" cy="3697605"/>
            <wp:effectExtent l="9525" t="9525" r="20320" b="11430"/>
            <wp:docPr id="1895187060" name="Picture 16" descr="C:/Users/Asus/Desktop/Sandhan NGDR/Annexures/A4 maps/BOREHOLE LOCATIONS ON GEOLOGICAL MAP OF SANDHAN BLOCK.pngBOREHOLE LOCATIONS ON GEOLOGICAL MAP OF SANDHAN BL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187060" name="Picture 16" descr="C:/Users/Asus/Desktop/Sandhan NGDR/Annexures/A4 maps/BOREHOLE LOCATIONS ON GEOLOGICAL MAP OF SANDHAN BLOCK.pngBOREHOLE LOCATIONS ON GEOLOGICAL MAP OF SANDHAN BLOCK"/>
                    <pic:cNvPicPr>
                      <a:picLocks noChangeAspect="1" noChangeArrowheads="1"/>
                    </pic:cNvPicPr>
                  </pic:nvPicPr>
                  <pic:blipFill>
                    <a:blip r:embed="rId28"/>
                    <a:srcRect t="141" b="141"/>
                    <a:stretch>
                      <a:fillRect/>
                    </a:stretch>
                  </pic:blipFill>
                  <pic:spPr>
                    <a:xfrm>
                      <a:off x="0" y="0"/>
                      <a:ext cx="5243195" cy="3697605"/>
                    </a:xfrm>
                    <a:prstGeom prst="rect">
                      <a:avLst/>
                    </a:prstGeom>
                    <a:solidFill>
                      <a:schemeClr val="tx1"/>
                    </a:solidFill>
                    <a:ln>
                      <a:solidFill>
                        <a:schemeClr val="tx1"/>
                      </a:solidFill>
                    </a:ln>
                  </pic:spPr>
                </pic:pic>
              </a:graphicData>
            </a:graphic>
          </wp:inline>
        </w:drawing>
      </w:r>
    </w:p>
    <w:p w14:paraId="52E99C7D">
      <w:pPr>
        <w:tabs>
          <w:tab w:val="left" w:pos="991"/>
          <w:tab w:val="left" w:pos="1440"/>
          <w:tab w:val="left" w:pos="2160"/>
          <w:tab w:val="left" w:pos="2880"/>
          <w:tab w:val="center" w:pos="4156"/>
        </w:tabs>
        <w:ind w:left="284"/>
        <w:jc w:val="center"/>
        <w:rPr>
          <w:rFonts w:ascii="Times New Roman" w:hAnsi="Times New Roman" w:eastAsia="Times New Roman" w:cs="Times New Roman"/>
          <w:b/>
          <w:bCs/>
          <w:lang w:eastAsia="en-IN"/>
        </w:rPr>
      </w:pPr>
      <w:r>
        <w:rPr>
          <w:rFonts w:ascii="Times New Roman" w:hAnsi="Times New Roman" w:eastAsia="Times New Roman" w:cs="Times New Roman"/>
          <w:b/>
          <w:bCs/>
          <w:lang w:eastAsia="en-IN"/>
        </w:rPr>
        <w:t xml:space="preserve">Fig 9.3: </w:t>
      </w:r>
      <w:r>
        <w:rPr>
          <w:rFonts w:ascii="Times New Roman" w:hAnsi="Times New Roman" w:eastAsia="Times New Roman" w:cs="Times New Roman"/>
          <w:lang w:eastAsia="en-IN"/>
        </w:rPr>
        <w:t>Drilled Borehole locations on Geological Map.</w:t>
      </w:r>
    </w:p>
    <w:p w14:paraId="3155BFA6">
      <w:pPr>
        <w:tabs>
          <w:tab w:val="left" w:pos="991"/>
          <w:tab w:val="left" w:pos="1440"/>
          <w:tab w:val="left" w:pos="2160"/>
          <w:tab w:val="left" w:pos="2880"/>
          <w:tab w:val="center" w:pos="4156"/>
        </w:tabs>
        <w:ind w:left="284"/>
        <w:jc w:val="both"/>
        <w:rPr>
          <w:rFonts w:ascii="Times New Roman" w:hAnsi="Times New Roman" w:eastAsia="Times New Roman" w:cs="Times New Roman"/>
          <w:b/>
          <w:bCs/>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ab/>
      </w:r>
    </w:p>
    <w:tbl>
      <w:tblPr>
        <w:tblStyle w:val="12"/>
        <w:tblW w:w="8249" w:type="dxa"/>
        <w:tblInd w:w="49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64"/>
        <w:gridCol w:w="1157"/>
        <w:gridCol w:w="1994"/>
        <w:gridCol w:w="2076"/>
        <w:gridCol w:w="2158"/>
      </w:tblGrid>
      <w:tr w14:paraId="29A19A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 w:hRule="atLeast"/>
        </w:trPr>
        <w:tc>
          <w:tcPr>
            <w:tcW w:w="8249" w:type="dxa"/>
            <w:gridSpan w:val="5"/>
          </w:tcPr>
          <w:p w14:paraId="08B1D769">
            <w:pPr>
              <w:widowControl w:val="0"/>
              <w:autoSpaceDE w:val="0"/>
              <w:autoSpaceDN w:val="0"/>
              <w:spacing w:after="0" w:line="360" w:lineRule="auto"/>
              <w:ind w:left="12" w:right="3"/>
              <w:jc w:val="center"/>
              <w:rPr>
                <w:rFonts w:ascii="Times New Roman" w:hAnsi="Times New Roman" w:eastAsia="Times New Roman" w:cs="Times New Roman"/>
                <w:b/>
                <w:szCs w:val="22"/>
              </w:rPr>
            </w:pPr>
            <w:r>
              <w:rPr>
                <w:rFonts w:ascii="Times New Roman" w:hAnsi="Times New Roman" w:eastAsia="Times New Roman" w:cs="Times New Roman"/>
                <w:b/>
                <w:bCs/>
                <w:lang w:eastAsia="en-IN"/>
              </w:rPr>
              <w:t>Table 9.1: Borehole Co-ordinates and Collar details</w:t>
            </w:r>
          </w:p>
        </w:tc>
      </w:tr>
      <w:tr w14:paraId="38739A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 w:hRule="atLeast"/>
        </w:trPr>
        <w:tc>
          <w:tcPr>
            <w:tcW w:w="864" w:type="dxa"/>
          </w:tcPr>
          <w:p w14:paraId="66B0DB78">
            <w:pPr>
              <w:widowControl w:val="0"/>
              <w:autoSpaceDE w:val="0"/>
              <w:autoSpaceDN w:val="0"/>
              <w:spacing w:after="0" w:line="275" w:lineRule="exact"/>
              <w:ind w:left="43" w:right="37"/>
              <w:jc w:val="center"/>
              <w:rPr>
                <w:rFonts w:ascii="Times New Roman" w:hAnsi="Times New Roman" w:eastAsia="Times New Roman" w:cs="Times New Roman"/>
                <w:b/>
                <w:szCs w:val="22"/>
              </w:rPr>
            </w:pPr>
            <w:r>
              <w:rPr>
                <w:rFonts w:ascii="Times New Roman" w:hAnsi="Times New Roman" w:eastAsia="Times New Roman" w:cs="Times New Roman"/>
                <w:b/>
                <w:spacing w:val="-2"/>
                <w:szCs w:val="22"/>
              </w:rPr>
              <w:t>Sl. No</w:t>
            </w:r>
          </w:p>
        </w:tc>
        <w:tc>
          <w:tcPr>
            <w:tcW w:w="1157" w:type="dxa"/>
          </w:tcPr>
          <w:p w14:paraId="29E089E6">
            <w:pPr>
              <w:widowControl w:val="0"/>
              <w:autoSpaceDE w:val="0"/>
              <w:autoSpaceDN w:val="0"/>
              <w:spacing w:after="0" w:line="275" w:lineRule="exact"/>
              <w:ind w:left="162"/>
              <w:jc w:val="center"/>
              <w:rPr>
                <w:rFonts w:ascii="Times New Roman" w:hAnsi="Times New Roman" w:eastAsia="Times New Roman" w:cs="Times New Roman"/>
                <w:b/>
                <w:szCs w:val="22"/>
              </w:rPr>
            </w:pPr>
            <w:r>
              <w:rPr>
                <w:rFonts w:ascii="Times New Roman" w:hAnsi="Times New Roman" w:eastAsia="Times New Roman" w:cs="Times New Roman"/>
                <w:b/>
                <w:szCs w:val="22"/>
              </w:rPr>
              <w:t xml:space="preserve">BH </w:t>
            </w:r>
            <w:r>
              <w:rPr>
                <w:rFonts w:ascii="Times New Roman" w:hAnsi="Times New Roman" w:eastAsia="Times New Roman" w:cs="Times New Roman"/>
                <w:b/>
                <w:spacing w:val="-5"/>
                <w:szCs w:val="22"/>
              </w:rPr>
              <w:t>NO.</w:t>
            </w:r>
          </w:p>
        </w:tc>
        <w:tc>
          <w:tcPr>
            <w:tcW w:w="1994" w:type="dxa"/>
          </w:tcPr>
          <w:p w14:paraId="26170756">
            <w:pPr>
              <w:widowControl w:val="0"/>
              <w:autoSpaceDE w:val="0"/>
              <w:autoSpaceDN w:val="0"/>
              <w:spacing w:after="0" w:line="275" w:lineRule="exact"/>
              <w:ind w:left="8"/>
              <w:jc w:val="center"/>
              <w:rPr>
                <w:rFonts w:ascii="Times New Roman" w:hAnsi="Times New Roman" w:eastAsia="Times New Roman" w:cs="Times New Roman"/>
                <w:b/>
                <w:szCs w:val="22"/>
              </w:rPr>
            </w:pPr>
            <w:r>
              <w:rPr>
                <w:rFonts w:ascii="Times New Roman" w:hAnsi="Times New Roman" w:eastAsia="Times New Roman" w:cs="Times New Roman"/>
                <w:b/>
                <w:szCs w:val="22"/>
              </w:rPr>
              <w:t>Latitude (DD)</w:t>
            </w:r>
          </w:p>
        </w:tc>
        <w:tc>
          <w:tcPr>
            <w:tcW w:w="2076" w:type="dxa"/>
          </w:tcPr>
          <w:p w14:paraId="5C812C5B">
            <w:pPr>
              <w:widowControl w:val="0"/>
              <w:autoSpaceDE w:val="0"/>
              <w:autoSpaceDN w:val="0"/>
              <w:spacing w:after="0" w:line="275" w:lineRule="exact"/>
              <w:ind w:left="12"/>
              <w:jc w:val="center"/>
              <w:rPr>
                <w:rFonts w:ascii="Times New Roman" w:hAnsi="Times New Roman" w:eastAsia="Times New Roman" w:cs="Times New Roman"/>
                <w:b/>
                <w:szCs w:val="22"/>
              </w:rPr>
            </w:pPr>
            <w:r>
              <w:rPr>
                <w:rFonts w:ascii="Times New Roman" w:hAnsi="Times New Roman" w:eastAsia="Times New Roman" w:cs="Times New Roman"/>
                <w:b/>
                <w:szCs w:val="22"/>
              </w:rPr>
              <w:t>Longitude (DD)</w:t>
            </w:r>
          </w:p>
        </w:tc>
        <w:tc>
          <w:tcPr>
            <w:tcW w:w="2158" w:type="dxa"/>
          </w:tcPr>
          <w:p w14:paraId="628F8F26">
            <w:pPr>
              <w:widowControl w:val="0"/>
              <w:autoSpaceDE w:val="0"/>
              <w:autoSpaceDN w:val="0"/>
              <w:spacing w:after="0" w:line="275" w:lineRule="exact"/>
              <w:ind w:left="12" w:right="3"/>
              <w:jc w:val="center"/>
              <w:rPr>
                <w:rFonts w:ascii="Times New Roman" w:hAnsi="Times New Roman" w:eastAsia="Times New Roman" w:cs="Times New Roman"/>
                <w:b/>
                <w:szCs w:val="22"/>
              </w:rPr>
            </w:pPr>
            <w:r>
              <w:rPr>
                <w:rFonts w:ascii="Times New Roman" w:hAnsi="Times New Roman" w:eastAsia="Times New Roman" w:cs="Times New Roman"/>
                <w:b/>
                <w:szCs w:val="22"/>
              </w:rPr>
              <w:t>COLLAR</w:t>
            </w:r>
            <w:r>
              <w:rPr>
                <w:rFonts w:ascii="Times New Roman" w:hAnsi="Times New Roman" w:eastAsia="Times New Roman" w:cs="Times New Roman"/>
                <w:b/>
                <w:spacing w:val="-2"/>
                <w:szCs w:val="22"/>
              </w:rPr>
              <w:t xml:space="preserve"> </w:t>
            </w:r>
            <w:r>
              <w:rPr>
                <w:rFonts w:ascii="Times New Roman" w:hAnsi="Times New Roman" w:eastAsia="Times New Roman" w:cs="Times New Roman"/>
                <w:b/>
                <w:szCs w:val="22"/>
              </w:rPr>
              <w:t>RL</w:t>
            </w:r>
            <w:r>
              <w:rPr>
                <w:rFonts w:ascii="Times New Roman" w:hAnsi="Times New Roman" w:eastAsia="Times New Roman" w:cs="Times New Roman"/>
                <w:b/>
                <w:spacing w:val="-15"/>
                <w:szCs w:val="22"/>
              </w:rPr>
              <w:t xml:space="preserve"> </w:t>
            </w:r>
            <w:r>
              <w:rPr>
                <w:rFonts w:ascii="Times New Roman" w:hAnsi="Times New Roman" w:eastAsia="Times New Roman" w:cs="Times New Roman"/>
                <w:b/>
                <w:spacing w:val="-5"/>
                <w:szCs w:val="22"/>
              </w:rPr>
              <w:t>(m)</w:t>
            </w:r>
          </w:p>
        </w:tc>
      </w:tr>
      <w:tr w14:paraId="1433B0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4" w:hRule="atLeast"/>
        </w:trPr>
        <w:tc>
          <w:tcPr>
            <w:tcW w:w="864" w:type="dxa"/>
          </w:tcPr>
          <w:p w14:paraId="460720FD">
            <w:pPr>
              <w:widowControl w:val="0"/>
              <w:autoSpaceDE w:val="0"/>
              <w:autoSpaceDN w:val="0"/>
              <w:spacing w:after="0" w:line="275" w:lineRule="exact"/>
              <w:ind w:left="43" w:right="34"/>
              <w:jc w:val="center"/>
              <w:rPr>
                <w:rFonts w:ascii="Times New Roman" w:hAnsi="Times New Roman" w:eastAsia="Times New Roman" w:cs="Times New Roman"/>
                <w:b/>
              </w:rPr>
            </w:pPr>
            <w:r>
              <w:rPr>
                <w:rFonts w:ascii="Times New Roman" w:hAnsi="Times New Roman" w:eastAsia="Times New Roman" w:cs="Times New Roman"/>
                <w:color w:val="000000"/>
              </w:rPr>
              <w:t>1</w:t>
            </w:r>
          </w:p>
        </w:tc>
        <w:tc>
          <w:tcPr>
            <w:tcW w:w="1157" w:type="dxa"/>
          </w:tcPr>
          <w:p w14:paraId="1A895451">
            <w:pPr>
              <w:widowControl w:val="0"/>
              <w:autoSpaceDE w:val="0"/>
              <w:autoSpaceDN w:val="0"/>
              <w:spacing w:after="0" w:line="275" w:lineRule="exact"/>
              <w:ind w:left="107"/>
              <w:jc w:val="center"/>
              <w:rPr>
                <w:rFonts w:ascii="Times New Roman" w:hAnsi="Times New Roman" w:eastAsia="Times New Roman" w:cs="Times New Roman"/>
              </w:rPr>
            </w:pPr>
            <w:r>
              <w:rPr>
                <w:rFonts w:ascii="Times New Roman" w:hAnsi="Times New Roman" w:eastAsia="Times New Roman" w:cs="Times New Roman"/>
                <w:color w:val="000000"/>
              </w:rPr>
              <w:t>BH51</w:t>
            </w:r>
          </w:p>
        </w:tc>
        <w:tc>
          <w:tcPr>
            <w:tcW w:w="1994" w:type="dxa"/>
          </w:tcPr>
          <w:p w14:paraId="21746911">
            <w:pPr>
              <w:widowControl w:val="0"/>
              <w:autoSpaceDE w:val="0"/>
              <w:autoSpaceDN w:val="0"/>
              <w:spacing w:before="3" w:after="0"/>
              <w:ind w:left="8"/>
              <w:jc w:val="center"/>
              <w:rPr>
                <w:rFonts w:ascii="Times New Roman" w:hAnsi="Times New Roman" w:eastAsia="Times New Roman" w:cs="Times New Roman"/>
                <w:b/>
              </w:rPr>
            </w:pPr>
            <w:r>
              <w:rPr>
                <w:rFonts w:ascii="Times New Roman" w:hAnsi="Times New Roman" w:eastAsia="Times New Roman" w:cs="Times New Roman"/>
                <w:color w:val="000000"/>
              </w:rPr>
              <w:t>23.038802</w:t>
            </w:r>
          </w:p>
        </w:tc>
        <w:tc>
          <w:tcPr>
            <w:tcW w:w="2076" w:type="dxa"/>
          </w:tcPr>
          <w:p w14:paraId="09EF6927">
            <w:pPr>
              <w:widowControl w:val="0"/>
              <w:autoSpaceDE w:val="0"/>
              <w:autoSpaceDN w:val="0"/>
              <w:spacing w:before="3" w:after="0"/>
              <w:ind w:left="12" w:right="3"/>
              <w:jc w:val="center"/>
              <w:rPr>
                <w:rFonts w:ascii="Times New Roman" w:hAnsi="Times New Roman" w:eastAsia="Times New Roman" w:cs="Times New Roman"/>
                <w:b/>
              </w:rPr>
            </w:pPr>
            <w:r>
              <w:rPr>
                <w:rFonts w:ascii="Times New Roman" w:hAnsi="Times New Roman" w:eastAsia="Times New Roman" w:cs="Times New Roman"/>
                <w:color w:val="000000"/>
              </w:rPr>
              <w:t>68.996863</w:t>
            </w:r>
          </w:p>
        </w:tc>
        <w:tc>
          <w:tcPr>
            <w:tcW w:w="2158" w:type="dxa"/>
          </w:tcPr>
          <w:p w14:paraId="40A1A495">
            <w:pPr>
              <w:widowControl w:val="0"/>
              <w:autoSpaceDE w:val="0"/>
              <w:autoSpaceDN w:val="0"/>
              <w:spacing w:after="0" w:line="275" w:lineRule="exact"/>
              <w:ind w:left="12"/>
              <w:jc w:val="center"/>
              <w:rPr>
                <w:rFonts w:ascii="Times New Roman" w:hAnsi="Times New Roman" w:eastAsia="Times New Roman" w:cs="Times New Roman"/>
                <w:b/>
              </w:rPr>
            </w:pPr>
            <w:r>
              <w:rPr>
                <w:rFonts w:ascii="Times New Roman" w:hAnsi="Times New Roman" w:eastAsia="Times New Roman" w:cs="Times New Roman"/>
                <w:color w:val="000000"/>
              </w:rPr>
              <w:t>23.820</w:t>
            </w:r>
          </w:p>
        </w:tc>
      </w:tr>
      <w:tr w14:paraId="175AD5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1" w:hRule="atLeast"/>
        </w:trPr>
        <w:tc>
          <w:tcPr>
            <w:tcW w:w="864" w:type="dxa"/>
          </w:tcPr>
          <w:p w14:paraId="1E047708">
            <w:pPr>
              <w:widowControl w:val="0"/>
              <w:autoSpaceDE w:val="0"/>
              <w:autoSpaceDN w:val="0"/>
              <w:spacing w:after="0" w:line="275" w:lineRule="exact"/>
              <w:ind w:left="43" w:right="34"/>
              <w:jc w:val="center"/>
              <w:rPr>
                <w:rFonts w:ascii="Times New Roman" w:hAnsi="Times New Roman" w:eastAsia="Times New Roman" w:cs="Times New Roman"/>
                <w:b/>
              </w:rPr>
            </w:pPr>
            <w:r>
              <w:rPr>
                <w:rFonts w:ascii="Times New Roman" w:hAnsi="Times New Roman" w:eastAsia="Times New Roman" w:cs="Times New Roman"/>
                <w:color w:val="000000"/>
              </w:rPr>
              <w:t>2</w:t>
            </w:r>
          </w:p>
        </w:tc>
        <w:tc>
          <w:tcPr>
            <w:tcW w:w="1157" w:type="dxa"/>
          </w:tcPr>
          <w:p w14:paraId="2C57262E">
            <w:pPr>
              <w:widowControl w:val="0"/>
              <w:autoSpaceDE w:val="0"/>
              <w:autoSpaceDN w:val="0"/>
              <w:spacing w:after="0" w:line="275" w:lineRule="exact"/>
              <w:ind w:left="107"/>
              <w:jc w:val="center"/>
              <w:rPr>
                <w:rFonts w:ascii="Times New Roman" w:hAnsi="Times New Roman" w:eastAsia="Times New Roman" w:cs="Times New Roman"/>
              </w:rPr>
            </w:pPr>
            <w:r>
              <w:rPr>
                <w:rFonts w:ascii="Times New Roman" w:hAnsi="Times New Roman" w:eastAsia="Times New Roman" w:cs="Times New Roman"/>
                <w:color w:val="000000"/>
              </w:rPr>
              <w:t>BH13</w:t>
            </w:r>
          </w:p>
        </w:tc>
        <w:tc>
          <w:tcPr>
            <w:tcW w:w="1994" w:type="dxa"/>
          </w:tcPr>
          <w:p w14:paraId="26607600">
            <w:pPr>
              <w:widowControl w:val="0"/>
              <w:autoSpaceDE w:val="0"/>
              <w:autoSpaceDN w:val="0"/>
              <w:spacing w:before="3" w:after="0"/>
              <w:ind w:left="8"/>
              <w:jc w:val="center"/>
              <w:rPr>
                <w:rFonts w:ascii="Times New Roman" w:hAnsi="Times New Roman" w:eastAsia="Times New Roman" w:cs="Times New Roman"/>
                <w:b/>
              </w:rPr>
            </w:pPr>
            <w:r>
              <w:rPr>
                <w:rFonts w:ascii="Times New Roman" w:hAnsi="Times New Roman" w:eastAsia="Times New Roman" w:cs="Times New Roman"/>
                <w:color w:val="000000"/>
              </w:rPr>
              <w:t>23.047735</w:t>
            </w:r>
          </w:p>
        </w:tc>
        <w:tc>
          <w:tcPr>
            <w:tcW w:w="2076" w:type="dxa"/>
          </w:tcPr>
          <w:p w14:paraId="5D9B95D2">
            <w:pPr>
              <w:widowControl w:val="0"/>
              <w:autoSpaceDE w:val="0"/>
              <w:autoSpaceDN w:val="0"/>
              <w:spacing w:before="3" w:after="0"/>
              <w:ind w:left="12" w:right="3"/>
              <w:jc w:val="center"/>
              <w:rPr>
                <w:rFonts w:ascii="Times New Roman" w:hAnsi="Times New Roman" w:eastAsia="Times New Roman" w:cs="Times New Roman"/>
                <w:b/>
              </w:rPr>
            </w:pPr>
            <w:r>
              <w:rPr>
                <w:rFonts w:ascii="Times New Roman" w:hAnsi="Times New Roman" w:eastAsia="Times New Roman" w:cs="Times New Roman"/>
                <w:color w:val="000000"/>
              </w:rPr>
              <w:t>68.974880</w:t>
            </w:r>
          </w:p>
        </w:tc>
        <w:tc>
          <w:tcPr>
            <w:tcW w:w="2158" w:type="dxa"/>
          </w:tcPr>
          <w:p w14:paraId="34CF7F7E">
            <w:pPr>
              <w:widowControl w:val="0"/>
              <w:autoSpaceDE w:val="0"/>
              <w:autoSpaceDN w:val="0"/>
              <w:spacing w:after="0" w:line="275" w:lineRule="exact"/>
              <w:ind w:left="12"/>
              <w:jc w:val="center"/>
              <w:rPr>
                <w:rFonts w:ascii="Times New Roman" w:hAnsi="Times New Roman" w:eastAsia="Times New Roman" w:cs="Times New Roman"/>
                <w:b/>
              </w:rPr>
            </w:pPr>
            <w:r>
              <w:rPr>
                <w:rFonts w:ascii="Times New Roman" w:hAnsi="Times New Roman" w:eastAsia="Times New Roman" w:cs="Times New Roman"/>
                <w:color w:val="000000"/>
              </w:rPr>
              <w:t>26.625</w:t>
            </w:r>
          </w:p>
        </w:tc>
      </w:tr>
      <w:tr w14:paraId="385C70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1" w:hRule="atLeast"/>
        </w:trPr>
        <w:tc>
          <w:tcPr>
            <w:tcW w:w="864" w:type="dxa"/>
          </w:tcPr>
          <w:p w14:paraId="4544B67E">
            <w:pPr>
              <w:widowControl w:val="0"/>
              <w:autoSpaceDE w:val="0"/>
              <w:autoSpaceDN w:val="0"/>
              <w:spacing w:after="0" w:line="275" w:lineRule="exact"/>
              <w:ind w:left="43" w:right="34"/>
              <w:jc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1157" w:type="dxa"/>
          </w:tcPr>
          <w:p w14:paraId="7819DE1B">
            <w:pPr>
              <w:widowControl w:val="0"/>
              <w:autoSpaceDE w:val="0"/>
              <w:autoSpaceDN w:val="0"/>
              <w:spacing w:after="0" w:line="275" w:lineRule="exact"/>
              <w:ind w:left="107"/>
              <w:jc w:val="center"/>
              <w:rPr>
                <w:rFonts w:ascii="Times New Roman" w:hAnsi="Times New Roman" w:eastAsia="Times New Roman" w:cs="Times New Roman"/>
                <w:color w:val="000000"/>
              </w:rPr>
            </w:pPr>
            <w:r>
              <w:rPr>
                <w:rFonts w:ascii="Times New Roman" w:hAnsi="Times New Roman" w:eastAsia="Times New Roman" w:cs="Times New Roman"/>
                <w:color w:val="000000"/>
              </w:rPr>
              <w:t>BH24</w:t>
            </w:r>
          </w:p>
        </w:tc>
        <w:tc>
          <w:tcPr>
            <w:tcW w:w="1994" w:type="dxa"/>
          </w:tcPr>
          <w:p w14:paraId="136AA5F3">
            <w:pPr>
              <w:widowControl w:val="0"/>
              <w:autoSpaceDE w:val="0"/>
              <w:autoSpaceDN w:val="0"/>
              <w:spacing w:before="3" w:after="0"/>
              <w:ind w:left="8"/>
              <w:jc w:val="center"/>
              <w:rPr>
                <w:rFonts w:ascii="Times New Roman" w:hAnsi="Times New Roman" w:eastAsia="Times New Roman" w:cs="Times New Roman"/>
                <w:color w:val="000000"/>
              </w:rPr>
            </w:pPr>
            <w:r>
              <w:rPr>
                <w:rFonts w:ascii="Times New Roman" w:hAnsi="Times New Roman" w:eastAsia="Times New Roman" w:cs="Times New Roman"/>
                <w:color w:val="000000"/>
              </w:rPr>
              <w:t>23.044248</w:t>
            </w:r>
          </w:p>
        </w:tc>
        <w:tc>
          <w:tcPr>
            <w:tcW w:w="2076" w:type="dxa"/>
          </w:tcPr>
          <w:p w14:paraId="7D6D23BB">
            <w:pPr>
              <w:widowControl w:val="0"/>
              <w:autoSpaceDE w:val="0"/>
              <w:autoSpaceDN w:val="0"/>
              <w:spacing w:before="3" w:after="0"/>
              <w:ind w:left="12" w:right="3"/>
              <w:jc w:val="center"/>
              <w:rPr>
                <w:rFonts w:ascii="Times New Roman" w:hAnsi="Times New Roman" w:eastAsia="Times New Roman" w:cs="Times New Roman"/>
                <w:color w:val="000000"/>
              </w:rPr>
            </w:pPr>
            <w:r>
              <w:rPr>
                <w:rFonts w:ascii="Times New Roman" w:hAnsi="Times New Roman" w:eastAsia="Times New Roman" w:cs="Times New Roman"/>
                <w:color w:val="000000"/>
              </w:rPr>
              <w:t>68.980919</w:t>
            </w:r>
          </w:p>
        </w:tc>
        <w:tc>
          <w:tcPr>
            <w:tcW w:w="2158" w:type="dxa"/>
          </w:tcPr>
          <w:p w14:paraId="5F00AF93">
            <w:pPr>
              <w:widowControl w:val="0"/>
              <w:autoSpaceDE w:val="0"/>
              <w:autoSpaceDN w:val="0"/>
              <w:spacing w:after="0" w:line="275" w:lineRule="exact"/>
              <w:ind w:left="12"/>
              <w:jc w:val="center"/>
              <w:rPr>
                <w:rFonts w:ascii="Times New Roman" w:hAnsi="Times New Roman" w:eastAsia="Times New Roman" w:cs="Times New Roman"/>
                <w:color w:val="000000"/>
              </w:rPr>
            </w:pPr>
            <w:r>
              <w:rPr>
                <w:rFonts w:ascii="Times New Roman" w:hAnsi="Times New Roman" w:eastAsia="Times New Roman" w:cs="Times New Roman"/>
                <w:color w:val="000000"/>
              </w:rPr>
              <w:t>26.796</w:t>
            </w:r>
          </w:p>
        </w:tc>
      </w:tr>
      <w:tr w14:paraId="39302A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9" w:hRule="atLeast"/>
        </w:trPr>
        <w:tc>
          <w:tcPr>
            <w:tcW w:w="864" w:type="dxa"/>
          </w:tcPr>
          <w:p w14:paraId="06362F1B">
            <w:pPr>
              <w:widowControl w:val="0"/>
              <w:autoSpaceDE w:val="0"/>
              <w:autoSpaceDN w:val="0"/>
              <w:spacing w:after="0" w:line="275" w:lineRule="exact"/>
              <w:ind w:left="43" w:right="34"/>
              <w:jc w:val="center"/>
              <w:rPr>
                <w:rFonts w:ascii="Times New Roman" w:hAnsi="Times New Roman" w:eastAsia="Times New Roman" w:cs="Times New Roman"/>
                <w:b/>
              </w:rPr>
            </w:pPr>
            <w:r>
              <w:rPr>
                <w:rFonts w:ascii="Times New Roman" w:hAnsi="Times New Roman" w:eastAsia="Times New Roman" w:cs="Times New Roman"/>
                <w:color w:val="000000"/>
              </w:rPr>
              <w:t>4</w:t>
            </w:r>
          </w:p>
        </w:tc>
        <w:tc>
          <w:tcPr>
            <w:tcW w:w="1157" w:type="dxa"/>
          </w:tcPr>
          <w:p w14:paraId="67B9D07C">
            <w:pPr>
              <w:widowControl w:val="0"/>
              <w:autoSpaceDE w:val="0"/>
              <w:autoSpaceDN w:val="0"/>
              <w:spacing w:after="0" w:line="275" w:lineRule="exact"/>
              <w:ind w:left="107"/>
              <w:jc w:val="center"/>
              <w:rPr>
                <w:rFonts w:ascii="Times New Roman" w:hAnsi="Times New Roman" w:eastAsia="Times New Roman" w:cs="Times New Roman"/>
              </w:rPr>
            </w:pPr>
            <w:r>
              <w:rPr>
                <w:rFonts w:ascii="Times New Roman" w:hAnsi="Times New Roman" w:eastAsia="Times New Roman" w:cs="Times New Roman"/>
                <w:color w:val="000000"/>
              </w:rPr>
              <w:t>BH37</w:t>
            </w:r>
          </w:p>
        </w:tc>
        <w:tc>
          <w:tcPr>
            <w:tcW w:w="1994" w:type="dxa"/>
          </w:tcPr>
          <w:p w14:paraId="5E800F4B">
            <w:pPr>
              <w:widowControl w:val="0"/>
              <w:autoSpaceDE w:val="0"/>
              <w:autoSpaceDN w:val="0"/>
              <w:spacing w:before="3" w:after="0"/>
              <w:ind w:left="8"/>
              <w:jc w:val="center"/>
              <w:rPr>
                <w:rFonts w:ascii="Times New Roman" w:hAnsi="Times New Roman" w:eastAsia="Times New Roman" w:cs="Times New Roman"/>
                <w:b/>
              </w:rPr>
            </w:pPr>
            <w:r>
              <w:rPr>
                <w:rFonts w:ascii="Times New Roman" w:hAnsi="Times New Roman" w:eastAsia="Times New Roman" w:cs="Times New Roman"/>
                <w:color w:val="000000"/>
              </w:rPr>
              <w:t>23.037751</w:t>
            </w:r>
          </w:p>
        </w:tc>
        <w:tc>
          <w:tcPr>
            <w:tcW w:w="2076" w:type="dxa"/>
          </w:tcPr>
          <w:p w14:paraId="71D79FD0">
            <w:pPr>
              <w:widowControl w:val="0"/>
              <w:autoSpaceDE w:val="0"/>
              <w:autoSpaceDN w:val="0"/>
              <w:spacing w:before="3" w:after="0"/>
              <w:ind w:left="12" w:right="3"/>
              <w:jc w:val="center"/>
              <w:rPr>
                <w:rFonts w:ascii="Times New Roman" w:hAnsi="Times New Roman" w:eastAsia="Times New Roman" w:cs="Times New Roman"/>
                <w:b/>
              </w:rPr>
            </w:pPr>
            <w:r>
              <w:rPr>
                <w:rFonts w:ascii="Times New Roman" w:hAnsi="Times New Roman" w:eastAsia="Times New Roman" w:cs="Times New Roman"/>
                <w:color w:val="000000"/>
              </w:rPr>
              <w:t>68.986483</w:t>
            </w:r>
          </w:p>
        </w:tc>
        <w:tc>
          <w:tcPr>
            <w:tcW w:w="2158" w:type="dxa"/>
          </w:tcPr>
          <w:p w14:paraId="781ADA28">
            <w:pPr>
              <w:widowControl w:val="0"/>
              <w:autoSpaceDE w:val="0"/>
              <w:autoSpaceDN w:val="0"/>
              <w:spacing w:after="0" w:line="275" w:lineRule="exact"/>
              <w:ind w:left="12"/>
              <w:jc w:val="center"/>
              <w:rPr>
                <w:rFonts w:ascii="Times New Roman" w:hAnsi="Times New Roman" w:eastAsia="Times New Roman" w:cs="Times New Roman"/>
                <w:b/>
              </w:rPr>
            </w:pPr>
            <w:r>
              <w:rPr>
                <w:rFonts w:ascii="Times New Roman" w:hAnsi="Times New Roman" w:eastAsia="Times New Roman" w:cs="Times New Roman"/>
                <w:color w:val="000000"/>
              </w:rPr>
              <w:t>25.461</w:t>
            </w:r>
          </w:p>
        </w:tc>
      </w:tr>
      <w:tr w14:paraId="7063C0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8" w:hRule="atLeast"/>
        </w:trPr>
        <w:tc>
          <w:tcPr>
            <w:tcW w:w="864" w:type="dxa"/>
          </w:tcPr>
          <w:p w14:paraId="07D8F8E9">
            <w:pPr>
              <w:widowControl w:val="0"/>
              <w:autoSpaceDE w:val="0"/>
              <w:autoSpaceDN w:val="0"/>
              <w:spacing w:after="0" w:line="275" w:lineRule="exact"/>
              <w:ind w:left="43" w:right="34"/>
              <w:jc w:val="center"/>
              <w:rPr>
                <w:rFonts w:ascii="Times New Roman" w:hAnsi="Times New Roman" w:eastAsia="Times New Roman" w:cs="Times New Roman"/>
                <w:b/>
              </w:rPr>
            </w:pPr>
            <w:r>
              <w:rPr>
                <w:rFonts w:ascii="Times New Roman" w:hAnsi="Times New Roman" w:eastAsia="Times New Roman" w:cs="Times New Roman"/>
                <w:color w:val="000000"/>
              </w:rPr>
              <w:t>5</w:t>
            </w:r>
          </w:p>
        </w:tc>
        <w:tc>
          <w:tcPr>
            <w:tcW w:w="1157" w:type="dxa"/>
          </w:tcPr>
          <w:p w14:paraId="29D1BD8A">
            <w:pPr>
              <w:widowControl w:val="0"/>
              <w:autoSpaceDE w:val="0"/>
              <w:autoSpaceDN w:val="0"/>
              <w:spacing w:after="0" w:line="275" w:lineRule="exact"/>
              <w:ind w:left="107"/>
              <w:jc w:val="center"/>
              <w:rPr>
                <w:rFonts w:hint="default" w:ascii="Times New Roman" w:hAnsi="Times New Roman" w:eastAsia="Times New Roman" w:cs="Times New Roman"/>
                <w:lang w:val="en-US"/>
              </w:rPr>
            </w:pPr>
            <w:r>
              <w:rPr>
                <w:rFonts w:ascii="Times New Roman" w:hAnsi="Times New Roman" w:eastAsia="Times New Roman" w:cs="Times New Roman"/>
                <w:color w:val="000000"/>
              </w:rPr>
              <w:t>BH</w:t>
            </w:r>
            <w:r>
              <w:rPr>
                <w:rFonts w:hint="default" w:ascii="Times New Roman" w:hAnsi="Times New Roman" w:eastAsia="Times New Roman" w:cs="Times New Roman"/>
                <w:color w:val="000000"/>
                <w:lang w:val="en-US"/>
              </w:rPr>
              <w:t>35</w:t>
            </w:r>
          </w:p>
        </w:tc>
        <w:tc>
          <w:tcPr>
            <w:tcW w:w="1994" w:type="dxa"/>
          </w:tcPr>
          <w:p w14:paraId="6E612821">
            <w:pPr>
              <w:widowControl w:val="0"/>
              <w:autoSpaceDE w:val="0"/>
              <w:autoSpaceDN w:val="0"/>
              <w:spacing w:before="3" w:after="0"/>
              <w:ind w:left="8"/>
              <w:jc w:val="center"/>
              <w:rPr>
                <w:rFonts w:ascii="Times New Roman" w:hAnsi="Times New Roman" w:eastAsia="Times New Roman" w:cs="Times New Roman"/>
                <w:b/>
              </w:rPr>
            </w:pPr>
            <w:r>
              <w:rPr>
                <w:rFonts w:ascii="Times New Roman" w:hAnsi="Times New Roman" w:eastAsia="Times New Roman" w:cs="Times New Roman"/>
                <w:color w:val="000000"/>
              </w:rPr>
              <w:t>23.034605</w:t>
            </w:r>
          </w:p>
        </w:tc>
        <w:tc>
          <w:tcPr>
            <w:tcW w:w="2076" w:type="dxa"/>
          </w:tcPr>
          <w:p w14:paraId="204D6164">
            <w:pPr>
              <w:widowControl w:val="0"/>
              <w:autoSpaceDE w:val="0"/>
              <w:autoSpaceDN w:val="0"/>
              <w:spacing w:before="3" w:after="0"/>
              <w:ind w:left="12" w:right="3"/>
              <w:jc w:val="center"/>
              <w:rPr>
                <w:rFonts w:ascii="Times New Roman" w:hAnsi="Times New Roman" w:eastAsia="Times New Roman" w:cs="Times New Roman"/>
                <w:b/>
              </w:rPr>
            </w:pPr>
            <w:r>
              <w:rPr>
                <w:rFonts w:ascii="Times New Roman" w:hAnsi="Times New Roman" w:eastAsia="Times New Roman" w:cs="Times New Roman"/>
                <w:color w:val="000000"/>
              </w:rPr>
              <w:t>68.988091</w:t>
            </w:r>
          </w:p>
        </w:tc>
        <w:tc>
          <w:tcPr>
            <w:tcW w:w="2158" w:type="dxa"/>
          </w:tcPr>
          <w:p w14:paraId="539E0647">
            <w:pPr>
              <w:widowControl w:val="0"/>
              <w:autoSpaceDE w:val="0"/>
              <w:autoSpaceDN w:val="0"/>
              <w:spacing w:after="0" w:line="275" w:lineRule="exact"/>
              <w:ind w:left="12"/>
              <w:jc w:val="center"/>
              <w:rPr>
                <w:rFonts w:ascii="Times New Roman" w:hAnsi="Times New Roman" w:eastAsia="Times New Roman" w:cs="Times New Roman"/>
                <w:b/>
              </w:rPr>
            </w:pPr>
            <w:r>
              <w:rPr>
                <w:rFonts w:ascii="Times New Roman" w:hAnsi="Times New Roman" w:eastAsia="Times New Roman" w:cs="Times New Roman"/>
                <w:color w:val="000000"/>
              </w:rPr>
              <w:t>23.891</w:t>
            </w:r>
          </w:p>
        </w:tc>
      </w:tr>
      <w:tr w14:paraId="0E6AAD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 w:hRule="atLeast"/>
        </w:trPr>
        <w:tc>
          <w:tcPr>
            <w:tcW w:w="864" w:type="dxa"/>
          </w:tcPr>
          <w:p w14:paraId="3DDE3371">
            <w:pPr>
              <w:widowControl w:val="0"/>
              <w:autoSpaceDE w:val="0"/>
              <w:autoSpaceDN w:val="0"/>
              <w:spacing w:after="0" w:line="275" w:lineRule="exact"/>
              <w:ind w:left="43" w:right="34"/>
              <w:jc w:val="center"/>
              <w:rPr>
                <w:rFonts w:ascii="Times New Roman" w:hAnsi="Times New Roman" w:eastAsia="Times New Roman" w:cs="Times New Roman"/>
                <w:b/>
              </w:rPr>
            </w:pPr>
            <w:r>
              <w:rPr>
                <w:rFonts w:ascii="Times New Roman" w:hAnsi="Times New Roman" w:eastAsia="Times New Roman" w:cs="Times New Roman"/>
                <w:color w:val="000000"/>
              </w:rPr>
              <w:t>6</w:t>
            </w:r>
          </w:p>
        </w:tc>
        <w:tc>
          <w:tcPr>
            <w:tcW w:w="1157" w:type="dxa"/>
          </w:tcPr>
          <w:p w14:paraId="106850A4">
            <w:pPr>
              <w:widowControl w:val="0"/>
              <w:autoSpaceDE w:val="0"/>
              <w:autoSpaceDN w:val="0"/>
              <w:spacing w:after="0" w:line="275" w:lineRule="exact"/>
              <w:ind w:left="107"/>
              <w:jc w:val="center"/>
              <w:rPr>
                <w:rFonts w:ascii="Times New Roman" w:hAnsi="Times New Roman" w:eastAsia="Times New Roman" w:cs="Times New Roman"/>
              </w:rPr>
            </w:pPr>
            <w:r>
              <w:rPr>
                <w:rFonts w:ascii="Times New Roman" w:hAnsi="Times New Roman" w:eastAsia="Times New Roman" w:cs="Times New Roman"/>
                <w:color w:val="000000"/>
              </w:rPr>
              <w:t>BH49</w:t>
            </w:r>
          </w:p>
        </w:tc>
        <w:tc>
          <w:tcPr>
            <w:tcW w:w="1994" w:type="dxa"/>
          </w:tcPr>
          <w:p w14:paraId="0CEA6E36">
            <w:pPr>
              <w:widowControl w:val="0"/>
              <w:autoSpaceDE w:val="0"/>
              <w:autoSpaceDN w:val="0"/>
              <w:spacing w:before="3" w:after="0"/>
              <w:ind w:left="8"/>
              <w:jc w:val="center"/>
              <w:rPr>
                <w:rFonts w:ascii="Times New Roman" w:hAnsi="Times New Roman" w:eastAsia="Times New Roman" w:cs="Times New Roman"/>
                <w:b/>
              </w:rPr>
            </w:pPr>
            <w:r>
              <w:rPr>
                <w:rFonts w:ascii="Times New Roman" w:hAnsi="Times New Roman" w:eastAsia="Times New Roman" w:cs="Times New Roman"/>
                <w:color w:val="000000"/>
              </w:rPr>
              <w:t>23.034111</w:t>
            </w:r>
          </w:p>
        </w:tc>
        <w:tc>
          <w:tcPr>
            <w:tcW w:w="2076" w:type="dxa"/>
          </w:tcPr>
          <w:p w14:paraId="1892BDCC">
            <w:pPr>
              <w:widowControl w:val="0"/>
              <w:autoSpaceDE w:val="0"/>
              <w:autoSpaceDN w:val="0"/>
              <w:spacing w:before="3" w:after="0"/>
              <w:ind w:left="12" w:right="3"/>
              <w:jc w:val="center"/>
              <w:rPr>
                <w:rFonts w:ascii="Times New Roman" w:hAnsi="Times New Roman" w:eastAsia="Times New Roman" w:cs="Times New Roman"/>
                <w:b/>
              </w:rPr>
            </w:pPr>
            <w:r>
              <w:rPr>
                <w:rFonts w:ascii="Times New Roman" w:hAnsi="Times New Roman" w:eastAsia="Times New Roman" w:cs="Times New Roman"/>
                <w:color w:val="000000"/>
              </w:rPr>
              <w:t>68.993137</w:t>
            </w:r>
          </w:p>
        </w:tc>
        <w:tc>
          <w:tcPr>
            <w:tcW w:w="2158" w:type="dxa"/>
          </w:tcPr>
          <w:p w14:paraId="50880D15">
            <w:pPr>
              <w:widowControl w:val="0"/>
              <w:autoSpaceDE w:val="0"/>
              <w:autoSpaceDN w:val="0"/>
              <w:spacing w:after="0" w:line="275" w:lineRule="exact"/>
              <w:ind w:left="12"/>
              <w:jc w:val="center"/>
              <w:rPr>
                <w:rFonts w:ascii="Times New Roman" w:hAnsi="Times New Roman" w:eastAsia="Times New Roman" w:cs="Times New Roman"/>
                <w:b/>
              </w:rPr>
            </w:pPr>
            <w:r>
              <w:rPr>
                <w:rFonts w:ascii="Times New Roman" w:hAnsi="Times New Roman" w:eastAsia="Times New Roman" w:cs="Times New Roman"/>
                <w:color w:val="000000"/>
              </w:rPr>
              <w:t>21.305</w:t>
            </w:r>
          </w:p>
        </w:tc>
      </w:tr>
      <w:tr w14:paraId="0EA2F5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0" w:hRule="atLeast"/>
        </w:trPr>
        <w:tc>
          <w:tcPr>
            <w:tcW w:w="864" w:type="dxa"/>
          </w:tcPr>
          <w:p w14:paraId="2D8FF826">
            <w:pPr>
              <w:widowControl w:val="0"/>
              <w:autoSpaceDE w:val="0"/>
              <w:autoSpaceDN w:val="0"/>
              <w:spacing w:before="2" w:after="0"/>
              <w:ind w:left="43" w:right="34"/>
              <w:jc w:val="center"/>
              <w:rPr>
                <w:rFonts w:ascii="Times New Roman" w:hAnsi="Times New Roman" w:eastAsia="Times New Roman" w:cs="Times New Roman"/>
                <w:b/>
              </w:rPr>
            </w:pPr>
            <w:r>
              <w:rPr>
                <w:rFonts w:ascii="Times New Roman" w:hAnsi="Times New Roman" w:eastAsia="Times New Roman" w:cs="Times New Roman"/>
                <w:color w:val="000000"/>
              </w:rPr>
              <w:t>7</w:t>
            </w:r>
          </w:p>
        </w:tc>
        <w:tc>
          <w:tcPr>
            <w:tcW w:w="1157" w:type="dxa"/>
          </w:tcPr>
          <w:p w14:paraId="072F970F">
            <w:pPr>
              <w:widowControl w:val="0"/>
              <w:autoSpaceDE w:val="0"/>
              <w:autoSpaceDN w:val="0"/>
              <w:spacing w:before="2" w:after="0"/>
              <w:ind w:left="107"/>
              <w:jc w:val="center"/>
              <w:rPr>
                <w:rFonts w:ascii="Times New Roman" w:hAnsi="Times New Roman" w:eastAsia="Times New Roman" w:cs="Times New Roman"/>
              </w:rPr>
            </w:pPr>
            <w:r>
              <w:rPr>
                <w:rFonts w:ascii="Times New Roman" w:hAnsi="Times New Roman" w:eastAsia="Times New Roman" w:cs="Times New Roman"/>
                <w:color w:val="000000"/>
              </w:rPr>
              <w:t>BH47</w:t>
            </w:r>
          </w:p>
        </w:tc>
        <w:tc>
          <w:tcPr>
            <w:tcW w:w="1994" w:type="dxa"/>
          </w:tcPr>
          <w:p w14:paraId="47C2D857">
            <w:pPr>
              <w:widowControl w:val="0"/>
              <w:autoSpaceDE w:val="0"/>
              <w:autoSpaceDN w:val="0"/>
              <w:spacing w:before="6" w:after="0"/>
              <w:ind w:left="8"/>
              <w:jc w:val="center"/>
              <w:rPr>
                <w:rFonts w:ascii="Times New Roman" w:hAnsi="Times New Roman" w:eastAsia="Times New Roman" w:cs="Times New Roman"/>
                <w:b/>
              </w:rPr>
            </w:pPr>
            <w:r>
              <w:rPr>
                <w:rFonts w:ascii="Times New Roman" w:hAnsi="Times New Roman" w:eastAsia="Times New Roman" w:cs="Times New Roman"/>
                <w:color w:val="000000"/>
              </w:rPr>
              <w:t>23.026629</w:t>
            </w:r>
          </w:p>
        </w:tc>
        <w:tc>
          <w:tcPr>
            <w:tcW w:w="2076" w:type="dxa"/>
          </w:tcPr>
          <w:p w14:paraId="18F25CCC">
            <w:pPr>
              <w:widowControl w:val="0"/>
              <w:autoSpaceDE w:val="0"/>
              <w:autoSpaceDN w:val="0"/>
              <w:spacing w:before="6" w:after="0"/>
              <w:ind w:left="12" w:right="3"/>
              <w:jc w:val="center"/>
              <w:rPr>
                <w:rFonts w:ascii="Times New Roman" w:hAnsi="Times New Roman" w:eastAsia="Times New Roman" w:cs="Times New Roman"/>
                <w:b/>
              </w:rPr>
            </w:pPr>
            <w:r>
              <w:rPr>
                <w:rFonts w:ascii="Times New Roman" w:hAnsi="Times New Roman" w:eastAsia="Times New Roman" w:cs="Times New Roman"/>
                <w:color w:val="000000"/>
              </w:rPr>
              <w:t>68.985067</w:t>
            </w:r>
          </w:p>
        </w:tc>
        <w:tc>
          <w:tcPr>
            <w:tcW w:w="2158" w:type="dxa"/>
          </w:tcPr>
          <w:p w14:paraId="24DEB3C3">
            <w:pPr>
              <w:widowControl w:val="0"/>
              <w:autoSpaceDE w:val="0"/>
              <w:autoSpaceDN w:val="0"/>
              <w:spacing w:before="2" w:after="0"/>
              <w:ind w:left="12"/>
              <w:jc w:val="center"/>
              <w:rPr>
                <w:rFonts w:ascii="Times New Roman" w:hAnsi="Times New Roman" w:eastAsia="Times New Roman" w:cs="Times New Roman"/>
                <w:b/>
              </w:rPr>
            </w:pPr>
            <w:r>
              <w:rPr>
                <w:rFonts w:ascii="Times New Roman" w:hAnsi="Times New Roman" w:eastAsia="Times New Roman" w:cs="Times New Roman"/>
                <w:color w:val="000000"/>
              </w:rPr>
              <w:t>21.256</w:t>
            </w:r>
          </w:p>
        </w:tc>
      </w:tr>
      <w:tr w14:paraId="6AC89F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 w:hRule="atLeast"/>
        </w:trPr>
        <w:tc>
          <w:tcPr>
            <w:tcW w:w="864" w:type="dxa"/>
          </w:tcPr>
          <w:p w14:paraId="1CADB87B">
            <w:pPr>
              <w:widowControl w:val="0"/>
              <w:autoSpaceDE w:val="0"/>
              <w:autoSpaceDN w:val="0"/>
              <w:spacing w:after="0" w:line="275" w:lineRule="exact"/>
              <w:ind w:left="43" w:right="34"/>
              <w:jc w:val="center"/>
              <w:rPr>
                <w:rFonts w:ascii="Times New Roman" w:hAnsi="Times New Roman" w:eastAsia="Times New Roman" w:cs="Times New Roman"/>
                <w:b/>
              </w:rPr>
            </w:pPr>
            <w:r>
              <w:rPr>
                <w:rFonts w:ascii="Times New Roman" w:hAnsi="Times New Roman" w:eastAsia="Times New Roman" w:cs="Times New Roman"/>
                <w:color w:val="000000"/>
              </w:rPr>
              <w:t>8</w:t>
            </w:r>
          </w:p>
        </w:tc>
        <w:tc>
          <w:tcPr>
            <w:tcW w:w="1157" w:type="dxa"/>
          </w:tcPr>
          <w:p w14:paraId="4F8AF969">
            <w:pPr>
              <w:widowControl w:val="0"/>
              <w:autoSpaceDE w:val="0"/>
              <w:autoSpaceDN w:val="0"/>
              <w:spacing w:after="0" w:line="275" w:lineRule="exact"/>
              <w:ind w:left="107"/>
              <w:jc w:val="center"/>
              <w:rPr>
                <w:rFonts w:ascii="Times New Roman" w:hAnsi="Times New Roman" w:eastAsia="Times New Roman" w:cs="Times New Roman"/>
              </w:rPr>
            </w:pPr>
            <w:r>
              <w:rPr>
                <w:rFonts w:ascii="Times New Roman" w:hAnsi="Times New Roman" w:eastAsia="Times New Roman" w:cs="Times New Roman"/>
                <w:color w:val="000000"/>
              </w:rPr>
              <w:t>BH45</w:t>
            </w:r>
          </w:p>
        </w:tc>
        <w:tc>
          <w:tcPr>
            <w:tcW w:w="1994" w:type="dxa"/>
          </w:tcPr>
          <w:p w14:paraId="218F09DD">
            <w:pPr>
              <w:widowControl w:val="0"/>
              <w:autoSpaceDE w:val="0"/>
              <w:autoSpaceDN w:val="0"/>
              <w:spacing w:before="3" w:after="0"/>
              <w:ind w:left="8"/>
              <w:jc w:val="center"/>
              <w:rPr>
                <w:rFonts w:ascii="Times New Roman" w:hAnsi="Times New Roman" w:eastAsia="Times New Roman" w:cs="Times New Roman"/>
                <w:b/>
              </w:rPr>
            </w:pPr>
            <w:r>
              <w:rPr>
                <w:rFonts w:ascii="Times New Roman" w:hAnsi="Times New Roman" w:eastAsia="Times New Roman" w:cs="Times New Roman"/>
                <w:color w:val="000000"/>
              </w:rPr>
              <w:t>23.022901</w:t>
            </w:r>
          </w:p>
        </w:tc>
        <w:tc>
          <w:tcPr>
            <w:tcW w:w="2076" w:type="dxa"/>
          </w:tcPr>
          <w:p w14:paraId="077A192A">
            <w:pPr>
              <w:widowControl w:val="0"/>
              <w:autoSpaceDE w:val="0"/>
              <w:autoSpaceDN w:val="0"/>
              <w:spacing w:before="3" w:after="0"/>
              <w:ind w:left="12" w:right="3"/>
              <w:jc w:val="center"/>
              <w:rPr>
                <w:rFonts w:ascii="Times New Roman" w:hAnsi="Times New Roman" w:eastAsia="Times New Roman" w:cs="Times New Roman"/>
                <w:b/>
              </w:rPr>
            </w:pPr>
            <w:r>
              <w:rPr>
                <w:rFonts w:ascii="Times New Roman" w:hAnsi="Times New Roman" w:eastAsia="Times New Roman" w:cs="Times New Roman"/>
                <w:color w:val="000000"/>
              </w:rPr>
              <w:t>68.982523</w:t>
            </w:r>
          </w:p>
        </w:tc>
        <w:tc>
          <w:tcPr>
            <w:tcW w:w="2158" w:type="dxa"/>
          </w:tcPr>
          <w:p w14:paraId="7224045F">
            <w:pPr>
              <w:widowControl w:val="0"/>
              <w:autoSpaceDE w:val="0"/>
              <w:autoSpaceDN w:val="0"/>
              <w:spacing w:after="0" w:line="275" w:lineRule="exact"/>
              <w:ind w:left="12"/>
              <w:jc w:val="center"/>
              <w:rPr>
                <w:rFonts w:ascii="Times New Roman" w:hAnsi="Times New Roman" w:eastAsia="Times New Roman" w:cs="Times New Roman"/>
                <w:b/>
              </w:rPr>
            </w:pPr>
            <w:r>
              <w:rPr>
                <w:rFonts w:ascii="Times New Roman" w:hAnsi="Times New Roman" w:eastAsia="Times New Roman" w:cs="Times New Roman"/>
                <w:color w:val="000000"/>
              </w:rPr>
              <w:t>21.192</w:t>
            </w:r>
          </w:p>
        </w:tc>
      </w:tr>
      <w:tr w14:paraId="067670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 w:hRule="atLeast"/>
        </w:trPr>
        <w:tc>
          <w:tcPr>
            <w:tcW w:w="864" w:type="dxa"/>
          </w:tcPr>
          <w:p w14:paraId="2D9B0BF9">
            <w:pPr>
              <w:widowControl w:val="0"/>
              <w:autoSpaceDE w:val="0"/>
              <w:autoSpaceDN w:val="0"/>
              <w:spacing w:after="0" w:line="275" w:lineRule="exact"/>
              <w:ind w:left="43" w:right="34"/>
              <w:jc w:val="center"/>
              <w:rPr>
                <w:rFonts w:ascii="Times New Roman" w:hAnsi="Times New Roman" w:eastAsia="Times New Roman" w:cs="Times New Roman"/>
                <w:b/>
              </w:rPr>
            </w:pPr>
            <w:r>
              <w:rPr>
                <w:rFonts w:ascii="Times New Roman" w:hAnsi="Times New Roman" w:eastAsia="Times New Roman" w:cs="Times New Roman"/>
                <w:color w:val="000000"/>
              </w:rPr>
              <w:t>9</w:t>
            </w:r>
          </w:p>
        </w:tc>
        <w:tc>
          <w:tcPr>
            <w:tcW w:w="1157" w:type="dxa"/>
          </w:tcPr>
          <w:p w14:paraId="302724A7">
            <w:pPr>
              <w:widowControl w:val="0"/>
              <w:autoSpaceDE w:val="0"/>
              <w:autoSpaceDN w:val="0"/>
              <w:spacing w:after="0" w:line="275" w:lineRule="exact"/>
              <w:ind w:left="107"/>
              <w:jc w:val="center"/>
              <w:rPr>
                <w:rFonts w:ascii="Times New Roman" w:hAnsi="Times New Roman" w:eastAsia="Times New Roman" w:cs="Times New Roman"/>
              </w:rPr>
            </w:pPr>
            <w:r>
              <w:rPr>
                <w:rFonts w:ascii="Times New Roman" w:hAnsi="Times New Roman" w:eastAsia="Times New Roman" w:cs="Times New Roman"/>
                <w:color w:val="000000"/>
              </w:rPr>
              <w:t>BH03</w:t>
            </w:r>
          </w:p>
        </w:tc>
        <w:tc>
          <w:tcPr>
            <w:tcW w:w="1994" w:type="dxa"/>
          </w:tcPr>
          <w:p w14:paraId="68B5E24C">
            <w:pPr>
              <w:widowControl w:val="0"/>
              <w:autoSpaceDE w:val="0"/>
              <w:autoSpaceDN w:val="0"/>
              <w:spacing w:before="3" w:after="0"/>
              <w:ind w:left="8"/>
              <w:jc w:val="center"/>
              <w:rPr>
                <w:rFonts w:ascii="Times New Roman" w:hAnsi="Times New Roman" w:eastAsia="Times New Roman" w:cs="Times New Roman"/>
                <w:b/>
              </w:rPr>
            </w:pPr>
            <w:r>
              <w:rPr>
                <w:rFonts w:ascii="Times New Roman" w:hAnsi="Times New Roman" w:eastAsia="Times New Roman" w:cs="Times New Roman"/>
                <w:color w:val="000000"/>
              </w:rPr>
              <w:t>23.050068</w:t>
            </w:r>
          </w:p>
        </w:tc>
        <w:tc>
          <w:tcPr>
            <w:tcW w:w="2076" w:type="dxa"/>
          </w:tcPr>
          <w:p w14:paraId="24B77054">
            <w:pPr>
              <w:widowControl w:val="0"/>
              <w:autoSpaceDE w:val="0"/>
              <w:autoSpaceDN w:val="0"/>
              <w:spacing w:before="3" w:after="0"/>
              <w:ind w:left="12" w:right="3"/>
              <w:jc w:val="center"/>
              <w:rPr>
                <w:rFonts w:ascii="Times New Roman" w:hAnsi="Times New Roman" w:eastAsia="Times New Roman" w:cs="Times New Roman"/>
                <w:b/>
              </w:rPr>
            </w:pPr>
            <w:r>
              <w:rPr>
                <w:rFonts w:ascii="Times New Roman" w:hAnsi="Times New Roman" w:eastAsia="Times New Roman" w:cs="Times New Roman"/>
                <w:color w:val="000000"/>
              </w:rPr>
              <w:t>68.970363</w:t>
            </w:r>
          </w:p>
        </w:tc>
        <w:tc>
          <w:tcPr>
            <w:tcW w:w="2158" w:type="dxa"/>
          </w:tcPr>
          <w:p w14:paraId="2C5CFD84">
            <w:pPr>
              <w:widowControl w:val="0"/>
              <w:autoSpaceDE w:val="0"/>
              <w:autoSpaceDN w:val="0"/>
              <w:spacing w:after="0" w:line="275" w:lineRule="exact"/>
              <w:ind w:left="12"/>
              <w:jc w:val="center"/>
              <w:rPr>
                <w:rFonts w:ascii="Times New Roman" w:hAnsi="Times New Roman" w:eastAsia="Times New Roman" w:cs="Times New Roman"/>
                <w:b/>
              </w:rPr>
            </w:pPr>
            <w:r>
              <w:rPr>
                <w:rFonts w:ascii="Times New Roman" w:hAnsi="Times New Roman" w:eastAsia="Times New Roman" w:cs="Times New Roman"/>
                <w:color w:val="000000"/>
              </w:rPr>
              <w:t>26.700</w:t>
            </w:r>
          </w:p>
        </w:tc>
      </w:tr>
      <w:tr w14:paraId="2396D0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9" w:hRule="atLeast"/>
        </w:trPr>
        <w:tc>
          <w:tcPr>
            <w:tcW w:w="864" w:type="dxa"/>
          </w:tcPr>
          <w:p w14:paraId="08D4CC2B">
            <w:pPr>
              <w:widowControl w:val="0"/>
              <w:autoSpaceDE w:val="0"/>
              <w:autoSpaceDN w:val="0"/>
              <w:spacing w:after="0" w:line="275" w:lineRule="exact"/>
              <w:ind w:left="43" w:right="34"/>
              <w:jc w:val="center"/>
              <w:rPr>
                <w:rFonts w:ascii="Times New Roman" w:hAnsi="Times New Roman" w:eastAsia="Times New Roman" w:cs="Times New Roman"/>
                <w:b/>
              </w:rPr>
            </w:pPr>
            <w:r>
              <w:rPr>
                <w:rFonts w:ascii="Times New Roman" w:hAnsi="Times New Roman" w:eastAsia="Times New Roman" w:cs="Times New Roman"/>
                <w:color w:val="000000"/>
              </w:rPr>
              <w:t>10</w:t>
            </w:r>
          </w:p>
        </w:tc>
        <w:tc>
          <w:tcPr>
            <w:tcW w:w="1157" w:type="dxa"/>
          </w:tcPr>
          <w:p w14:paraId="66A94717">
            <w:pPr>
              <w:widowControl w:val="0"/>
              <w:autoSpaceDE w:val="0"/>
              <w:autoSpaceDN w:val="0"/>
              <w:spacing w:after="0" w:line="275" w:lineRule="exact"/>
              <w:ind w:left="107"/>
              <w:jc w:val="center"/>
              <w:rPr>
                <w:rFonts w:ascii="Times New Roman" w:hAnsi="Times New Roman" w:eastAsia="Times New Roman" w:cs="Times New Roman"/>
              </w:rPr>
            </w:pPr>
            <w:r>
              <w:rPr>
                <w:rFonts w:ascii="Times New Roman" w:hAnsi="Times New Roman" w:eastAsia="Times New Roman" w:cs="Times New Roman"/>
                <w:color w:val="000000"/>
              </w:rPr>
              <w:t>BH11</w:t>
            </w:r>
          </w:p>
        </w:tc>
        <w:tc>
          <w:tcPr>
            <w:tcW w:w="1994" w:type="dxa"/>
          </w:tcPr>
          <w:p w14:paraId="07192369">
            <w:pPr>
              <w:widowControl w:val="0"/>
              <w:autoSpaceDE w:val="0"/>
              <w:autoSpaceDN w:val="0"/>
              <w:spacing w:before="3" w:after="0"/>
              <w:ind w:left="8"/>
              <w:jc w:val="center"/>
              <w:rPr>
                <w:rFonts w:ascii="Times New Roman" w:hAnsi="Times New Roman" w:eastAsia="Times New Roman" w:cs="Times New Roman"/>
                <w:b/>
              </w:rPr>
            </w:pPr>
            <w:r>
              <w:rPr>
                <w:rFonts w:ascii="Times New Roman" w:hAnsi="Times New Roman" w:eastAsia="Times New Roman" w:cs="Times New Roman"/>
                <w:color w:val="000000"/>
              </w:rPr>
              <w:t>23.041371</w:t>
            </w:r>
          </w:p>
        </w:tc>
        <w:tc>
          <w:tcPr>
            <w:tcW w:w="2076" w:type="dxa"/>
          </w:tcPr>
          <w:p w14:paraId="6A7035C1">
            <w:pPr>
              <w:widowControl w:val="0"/>
              <w:autoSpaceDE w:val="0"/>
              <w:autoSpaceDN w:val="0"/>
              <w:spacing w:before="3" w:after="0"/>
              <w:ind w:left="12" w:right="3"/>
              <w:jc w:val="center"/>
              <w:rPr>
                <w:rFonts w:ascii="Times New Roman" w:hAnsi="Times New Roman" w:eastAsia="Times New Roman" w:cs="Times New Roman"/>
                <w:b/>
              </w:rPr>
            </w:pPr>
            <w:r>
              <w:rPr>
                <w:rFonts w:ascii="Times New Roman" w:hAnsi="Times New Roman" w:eastAsia="Times New Roman" w:cs="Times New Roman"/>
                <w:color w:val="000000"/>
              </w:rPr>
              <w:t>68.969180</w:t>
            </w:r>
          </w:p>
        </w:tc>
        <w:tc>
          <w:tcPr>
            <w:tcW w:w="2158" w:type="dxa"/>
          </w:tcPr>
          <w:p w14:paraId="6DCB194F">
            <w:pPr>
              <w:widowControl w:val="0"/>
              <w:autoSpaceDE w:val="0"/>
              <w:autoSpaceDN w:val="0"/>
              <w:spacing w:after="0" w:line="275" w:lineRule="exact"/>
              <w:ind w:left="12"/>
              <w:jc w:val="center"/>
              <w:rPr>
                <w:rFonts w:ascii="Times New Roman" w:hAnsi="Times New Roman" w:eastAsia="Times New Roman" w:cs="Times New Roman"/>
                <w:b/>
              </w:rPr>
            </w:pPr>
            <w:r>
              <w:rPr>
                <w:rFonts w:ascii="Times New Roman" w:hAnsi="Times New Roman" w:eastAsia="Times New Roman" w:cs="Times New Roman"/>
                <w:color w:val="000000"/>
              </w:rPr>
              <w:t>24.173</w:t>
            </w:r>
          </w:p>
        </w:tc>
      </w:tr>
      <w:tr w14:paraId="2405B6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 w:hRule="atLeast"/>
        </w:trPr>
        <w:tc>
          <w:tcPr>
            <w:tcW w:w="864" w:type="dxa"/>
          </w:tcPr>
          <w:p w14:paraId="6BCE7DBD">
            <w:pPr>
              <w:widowControl w:val="0"/>
              <w:autoSpaceDE w:val="0"/>
              <w:autoSpaceDN w:val="0"/>
              <w:spacing w:after="0" w:line="275" w:lineRule="exact"/>
              <w:ind w:left="43" w:right="45"/>
              <w:jc w:val="center"/>
              <w:rPr>
                <w:rFonts w:ascii="Times New Roman" w:hAnsi="Times New Roman" w:eastAsia="Times New Roman" w:cs="Times New Roman"/>
                <w:b/>
              </w:rPr>
            </w:pPr>
            <w:r>
              <w:rPr>
                <w:rFonts w:ascii="Times New Roman" w:hAnsi="Times New Roman" w:eastAsia="Times New Roman" w:cs="Times New Roman"/>
                <w:color w:val="000000"/>
              </w:rPr>
              <w:t>11</w:t>
            </w:r>
          </w:p>
        </w:tc>
        <w:tc>
          <w:tcPr>
            <w:tcW w:w="1157" w:type="dxa"/>
          </w:tcPr>
          <w:p w14:paraId="6BBA9FE9">
            <w:pPr>
              <w:widowControl w:val="0"/>
              <w:autoSpaceDE w:val="0"/>
              <w:autoSpaceDN w:val="0"/>
              <w:spacing w:after="0" w:line="275" w:lineRule="exact"/>
              <w:ind w:left="107"/>
              <w:jc w:val="center"/>
              <w:rPr>
                <w:rFonts w:ascii="Times New Roman" w:hAnsi="Times New Roman" w:eastAsia="Times New Roman" w:cs="Times New Roman"/>
              </w:rPr>
            </w:pPr>
            <w:r>
              <w:rPr>
                <w:rFonts w:ascii="Times New Roman" w:hAnsi="Times New Roman" w:eastAsia="Times New Roman" w:cs="Times New Roman"/>
                <w:color w:val="000000"/>
              </w:rPr>
              <w:t>BH20</w:t>
            </w:r>
          </w:p>
        </w:tc>
        <w:tc>
          <w:tcPr>
            <w:tcW w:w="1994" w:type="dxa"/>
          </w:tcPr>
          <w:p w14:paraId="7195AF58">
            <w:pPr>
              <w:widowControl w:val="0"/>
              <w:autoSpaceDE w:val="0"/>
              <w:autoSpaceDN w:val="0"/>
              <w:spacing w:before="3" w:after="0"/>
              <w:ind w:left="8"/>
              <w:jc w:val="center"/>
              <w:rPr>
                <w:rFonts w:ascii="Times New Roman" w:hAnsi="Times New Roman" w:eastAsia="Times New Roman" w:cs="Times New Roman"/>
                <w:b/>
              </w:rPr>
            </w:pPr>
            <w:r>
              <w:rPr>
                <w:rFonts w:ascii="Times New Roman" w:hAnsi="Times New Roman" w:eastAsia="Times New Roman" w:cs="Times New Roman"/>
                <w:color w:val="000000"/>
              </w:rPr>
              <w:t>23.035531</w:t>
            </w:r>
          </w:p>
        </w:tc>
        <w:tc>
          <w:tcPr>
            <w:tcW w:w="2076" w:type="dxa"/>
          </w:tcPr>
          <w:p w14:paraId="1674ACFF">
            <w:pPr>
              <w:widowControl w:val="0"/>
              <w:autoSpaceDE w:val="0"/>
              <w:autoSpaceDN w:val="0"/>
              <w:spacing w:before="3" w:after="0"/>
              <w:ind w:left="12" w:right="3"/>
              <w:jc w:val="center"/>
              <w:rPr>
                <w:rFonts w:ascii="Times New Roman" w:hAnsi="Times New Roman" w:eastAsia="Times New Roman" w:cs="Times New Roman"/>
                <w:b/>
              </w:rPr>
            </w:pPr>
            <w:r>
              <w:rPr>
                <w:rFonts w:ascii="Times New Roman" w:hAnsi="Times New Roman" w:eastAsia="Times New Roman" w:cs="Times New Roman"/>
                <w:color w:val="000000"/>
              </w:rPr>
              <w:t>68.970961</w:t>
            </w:r>
          </w:p>
        </w:tc>
        <w:tc>
          <w:tcPr>
            <w:tcW w:w="2158" w:type="dxa"/>
          </w:tcPr>
          <w:p w14:paraId="151D6704">
            <w:pPr>
              <w:widowControl w:val="0"/>
              <w:autoSpaceDE w:val="0"/>
              <w:autoSpaceDN w:val="0"/>
              <w:spacing w:after="0" w:line="275" w:lineRule="exact"/>
              <w:ind w:left="12"/>
              <w:jc w:val="center"/>
              <w:rPr>
                <w:rFonts w:ascii="Times New Roman" w:hAnsi="Times New Roman" w:eastAsia="Times New Roman" w:cs="Times New Roman"/>
                <w:b/>
              </w:rPr>
            </w:pPr>
            <w:r>
              <w:rPr>
                <w:rFonts w:ascii="Times New Roman" w:hAnsi="Times New Roman" w:eastAsia="Times New Roman" w:cs="Times New Roman"/>
                <w:color w:val="000000"/>
              </w:rPr>
              <w:t>23.130</w:t>
            </w:r>
          </w:p>
        </w:tc>
      </w:tr>
      <w:tr w14:paraId="60189B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8" w:hRule="atLeast"/>
        </w:trPr>
        <w:tc>
          <w:tcPr>
            <w:tcW w:w="864" w:type="dxa"/>
          </w:tcPr>
          <w:p w14:paraId="0A3D1956">
            <w:pPr>
              <w:widowControl w:val="0"/>
              <w:autoSpaceDE w:val="0"/>
              <w:autoSpaceDN w:val="0"/>
              <w:spacing w:before="1" w:after="0"/>
              <w:ind w:left="43" w:right="34"/>
              <w:jc w:val="center"/>
              <w:rPr>
                <w:rFonts w:ascii="Times New Roman" w:hAnsi="Times New Roman" w:eastAsia="Times New Roman" w:cs="Times New Roman"/>
                <w:b/>
              </w:rPr>
            </w:pPr>
            <w:r>
              <w:rPr>
                <w:rFonts w:ascii="Times New Roman" w:hAnsi="Times New Roman" w:eastAsia="Times New Roman" w:cs="Times New Roman"/>
                <w:color w:val="000000"/>
              </w:rPr>
              <w:t>12</w:t>
            </w:r>
          </w:p>
        </w:tc>
        <w:tc>
          <w:tcPr>
            <w:tcW w:w="1157" w:type="dxa"/>
          </w:tcPr>
          <w:p w14:paraId="6501A499">
            <w:pPr>
              <w:widowControl w:val="0"/>
              <w:autoSpaceDE w:val="0"/>
              <w:autoSpaceDN w:val="0"/>
              <w:spacing w:before="1" w:after="0"/>
              <w:ind w:left="107"/>
              <w:jc w:val="center"/>
              <w:rPr>
                <w:rFonts w:ascii="Times New Roman" w:hAnsi="Times New Roman" w:eastAsia="Times New Roman" w:cs="Times New Roman"/>
              </w:rPr>
            </w:pPr>
            <w:r>
              <w:rPr>
                <w:rFonts w:ascii="Times New Roman" w:hAnsi="Times New Roman" w:eastAsia="Times New Roman" w:cs="Times New Roman"/>
                <w:color w:val="000000"/>
              </w:rPr>
              <w:t>BH22</w:t>
            </w:r>
          </w:p>
        </w:tc>
        <w:tc>
          <w:tcPr>
            <w:tcW w:w="1994" w:type="dxa"/>
          </w:tcPr>
          <w:p w14:paraId="0B146FCE">
            <w:pPr>
              <w:widowControl w:val="0"/>
              <w:autoSpaceDE w:val="0"/>
              <w:autoSpaceDN w:val="0"/>
              <w:spacing w:before="6" w:after="0"/>
              <w:ind w:left="8"/>
              <w:jc w:val="center"/>
              <w:rPr>
                <w:rFonts w:ascii="Times New Roman" w:hAnsi="Times New Roman" w:eastAsia="Times New Roman" w:cs="Times New Roman"/>
                <w:b/>
              </w:rPr>
            </w:pPr>
            <w:r>
              <w:rPr>
                <w:rFonts w:ascii="Times New Roman" w:hAnsi="Times New Roman" w:eastAsia="Times New Roman" w:cs="Times New Roman"/>
                <w:color w:val="000000"/>
              </w:rPr>
              <w:t>23.037545</w:t>
            </w:r>
          </w:p>
        </w:tc>
        <w:tc>
          <w:tcPr>
            <w:tcW w:w="2076" w:type="dxa"/>
          </w:tcPr>
          <w:p w14:paraId="2A11ECBB">
            <w:pPr>
              <w:widowControl w:val="0"/>
              <w:autoSpaceDE w:val="0"/>
              <w:autoSpaceDN w:val="0"/>
              <w:spacing w:before="6" w:after="0"/>
              <w:ind w:left="12" w:right="3"/>
              <w:jc w:val="center"/>
              <w:rPr>
                <w:rFonts w:ascii="Times New Roman" w:hAnsi="Times New Roman" w:eastAsia="Times New Roman" w:cs="Times New Roman"/>
                <w:b/>
              </w:rPr>
            </w:pPr>
            <w:r>
              <w:rPr>
                <w:rFonts w:ascii="Times New Roman" w:hAnsi="Times New Roman" w:eastAsia="Times New Roman" w:cs="Times New Roman"/>
                <w:color w:val="000000"/>
              </w:rPr>
              <w:t>68.974464</w:t>
            </w:r>
          </w:p>
        </w:tc>
        <w:tc>
          <w:tcPr>
            <w:tcW w:w="2158" w:type="dxa"/>
          </w:tcPr>
          <w:p w14:paraId="0CB392EF">
            <w:pPr>
              <w:widowControl w:val="0"/>
              <w:autoSpaceDE w:val="0"/>
              <w:autoSpaceDN w:val="0"/>
              <w:spacing w:before="1" w:after="0"/>
              <w:ind w:left="12"/>
              <w:jc w:val="center"/>
              <w:rPr>
                <w:rFonts w:ascii="Times New Roman" w:hAnsi="Times New Roman" w:eastAsia="Times New Roman" w:cs="Times New Roman"/>
                <w:b/>
              </w:rPr>
            </w:pPr>
            <w:r>
              <w:rPr>
                <w:rFonts w:ascii="Times New Roman" w:hAnsi="Times New Roman" w:eastAsia="Times New Roman" w:cs="Times New Roman"/>
                <w:color w:val="000000"/>
              </w:rPr>
              <w:t>24.002</w:t>
            </w:r>
          </w:p>
        </w:tc>
      </w:tr>
      <w:tr w14:paraId="518459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 w:hRule="atLeast"/>
        </w:trPr>
        <w:tc>
          <w:tcPr>
            <w:tcW w:w="864" w:type="dxa"/>
          </w:tcPr>
          <w:p w14:paraId="2B203A3D">
            <w:pPr>
              <w:widowControl w:val="0"/>
              <w:autoSpaceDE w:val="0"/>
              <w:autoSpaceDN w:val="0"/>
              <w:spacing w:after="0" w:line="275" w:lineRule="exact"/>
              <w:ind w:left="43" w:right="34"/>
              <w:jc w:val="center"/>
              <w:rPr>
                <w:rFonts w:ascii="Times New Roman" w:hAnsi="Times New Roman" w:eastAsia="Times New Roman" w:cs="Times New Roman"/>
                <w:b/>
              </w:rPr>
            </w:pPr>
            <w:r>
              <w:rPr>
                <w:rFonts w:ascii="Times New Roman" w:hAnsi="Times New Roman" w:eastAsia="Times New Roman" w:cs="Times New Roman"/>
                <w:color w:val="000000"/>
              </w:rPr>
              <w:t>13</w:t>
            </w:r>
          </w:p>
        </w:tc>
        <w:tc>
          <w:tcPr>
            <w:tcW w:w="1157" w:type="dxa"/>
          </w:tcPr>
          <w:p w14:paraId="0E66FE8B">
            <w:pPr>
              <w:widowControl w:val="0"/>
              <w:autoSpaceDE w:val="0"/>
              <w:autoSpaceDN w:val="0"/>
              <w:spacing w:after="0" w:line="275" w:lineRule="exact"/>
              <w:ind w:left="107"/>
              <w:jc w:val="center"/>
              <w:rPr>
                <w:rFonts w:ascii="Times New Roman" w:hAnsi="Times New Roman" w:eastAsia="Times New Roman" w:cs="Times New Roman"/>
              </w:rPr>
            </w:pPr>
            <w:r>
              <w:rPr>
                <w:rFonts w:ascii="Times New Roman" w:hAnsi="Times New Roman" w:eastAsia="Times New Roman" w:cs="Times New Roman"/>
                <w:color w:val="000000"/>
              </w:rPr>
              <w:t>BH33</w:t>
            </w:r>
          </w:p>
        </w:tc>
        <w:tc>
          <w:tcPr>
            <w:tcW w:w="1994" w:type="dxa"/>
          </w:tcPr>
          <w:p w14:paraId="203FDFCF">
            <w:pPr>
              <w:widowControl w:val="0"/>
              <w:autoSpaceDE w:val="0"/>
              <w:autoSpaceDN w:val="0"/>
              <w:spacing w:after="0" w:line="275" w:lineRule="exact"/>
              <w:ind w:left="8"/>
              <w:jc w:val="center"/>
              <w:rPr>
                <w:rFonts w:ascii="Times New Roman" w:hAnsi="Times New Roman" w:eastAsia="Times New Roman" w:cs="Times New Roman"/>
                <w:b/>
              </w:rPr>
            </w:pPr>
            <w:r>
              <w:rPr>
                <w:rFonts w:ascii="Times New Roman" w:hAnsi="Times New Roman" w:eastAsia="Times New Roman" w:cs="Times New Roman"/>
                <w:color w:val="000000"/>
              </w:rPr>
              <w:t>23.030945</w:t>
            </w:r>
          </w:p>
        </w:tc>
        <w:tc>
          <w:tcPr>
            <w:tcW w:w="2076" w:type="dxa"/>
          </w:tcPr>
          <w:p w14:paraId="4D79BC59">
            <w:pPr>
              <w:widowControl w:val="0"/>
              <w:autoSpaceDE w:val="0"/>
              <w:autoSpaceDN w:val="0"/>
              <w:spacing w:after="0" w:line="275" w:lineRule="exact"/>
              <w:ind w:left="12" w:right="3"/>
              <w:jc w:val="center"/>
              <w:rPr>
                <w:rFonts w:ascii="Times New Roman" w:hAnsi="Times New Roman" w:eastAsia="Times New Roman" w:cs="Times New Roman"/>
                <w:b/>
              </w:rPr>
            </w:pPr>
            <w:r>
              <w:rPr>
                <w:rFonts w:ascii="Times New Roman" w:hAnsi="Times New Roman" w:eastAsia="Times New Roman" w:cs="Times New Roman"/>
                <w:color w:val="000000"/>
              </w:rPr>
              <w:t>68.979345</w:t>
            </w:r>
          </w:p>
        </w:tc>
        <w:tc>
          <w:tcPr>
            <w:tcW w:w="2158" w:type="dxa"/>
          </w:tcPr>
          <w:p w14:paraId="523B8C5B">
            <w:pPr>
              <w:widowControl w:val="0"/>
              <w:autoSpaceDE w:val="0"/>
              <w:autoSpaceDN w:val="0"/>
              <w:spacing w:after="0" w:line="275" w:lineRule="exact"/>
              <w:ind w:left="12"/>
              <w:jc w:val="center"/>
              <w:rPr>
                <w:rFonts w:ascii="Times New Roman" w:hAnsi="Times New Roman" w:eastAsia="Times New Roman" w:cs="Times New Roman"/>
                <w:b/>
              </w:rPr>
            </w:pPr>
            <w:r>
              <w:rPr>
                <w:rFonts w:ascii="Times New Roman" w:hAnsi="Times New Roman" w:eastAsia="Times New Roman" w:cs="Times New Roman"/>
                <w:color w:val="000000"/>
              </w:rPr>
              <w:t>23.555</w:t>
            </w:r>
          </w:p>
        </w:tc>
      </w:tr>
      <w:tr w14:paraId="6B5CD8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 w:hRule="atLeast"/>
        </w:trPr>
        <w:tc>
          <w:tcPr>
            <w:tcW w:w="864" w:type="dxa"/>
          </w:tcPr>
          <w:p w14:paraId="5D72DFCD">
            <w:pPr>
              <w:widowControl w:val="0"/>
              <w:autoSpaceDE w:val="0"/>
              <w:autoSpaceDN w:val="0"/>
              <w:spacing w:after="0" w:line="275" w:lineRule="exact"/>
              <w:ind w:left="43" w:right="34"/>
              <w:jc w:val="center"/>
              <w:rPr>
                <w:rFonts w:ascii="Times New Roman" w:hAnsi="Times New Roman" w:eastAsia="Times New Roman" w:cs="Times New Roman"/>
                <w:b/>
              </w:rPr>
            </w:pPr>
            <w:r>
              <w:rPr>
                <w:rFonts w:ascii="Times New Roman" w:hAnsi="Times New Roman" w:eastAsia="Times New Roman" w:cs="Times New Roman"/>
                <w:color w:val="000000"/>
              </w:rPr>
              <w:t>14</w:t>
            </w:r>
          </w:p>
        </w:tc>
        <w:tc>
          <w:tcPr>
            <w:tcW w:w="1157" w:type="dxa"/>
          </w:tcPr>
          <w:p w14:paraId="1B00B442">
            <w:pPr>
              <w:widowControl w:val="0"/>
              <w:autoSpaceDE w:val="0"/>
              <w:autoSpaceDN w:val="0"/>
              <w:spacing w:after="0" w:line="275" w:lineRule="exact"/>
              <w:ind w:left="107"/>
              <w:jc w:val="center"/>
              <w:rPr>
                <w:rFonts w:ascii="Times New Roman" w:hAnsi="Times New Roman" w:eastAsia="Times New Roman" w:cs="Times New Roman"/>
              </w:rPr>
            </w:pPr>
            <w:r>
              <w:rPr>
                <w:rFonts w:ascii="Times New Roman" w:hAnsi="Times New Roman" w:eastAsia="Times New Roman" w:cs="Times New Roman"/>
                <w:color w:val="000000"/>
              </w:rPr>
              <w:t>BH61</w:t>
            </w:r>
          </w:p>
        </w:tc>
        <w:tc>
          <w:tcPr>
            <w:tcW w:w="1994" w:type="dxa"/>
          </w:tcPr>
          <w:p w14:paraId="05101A54">
            <w:pPr>
              <w:widowControl w:val="0"/>
              <w:autoSpaceDE w:val="0"/>
              <w:autoSpaceDN w:val="0"/>
              <w:spacing w:after="0" w:line="275" w:lineRule="exact"/>
              <w:ind w:left="8"/>
              <w:jc w:val="center"/>
              <w:rPr>
                <w:rFonts w:ascii="Times New Roman" w:hAnsi="Times New Roman" w:eastAsia="Times New Roman" w:cs="Times New Roman"/>
                <w:b/>
              </w:rPr>
            </w:pPr>
            <w:r>
              <w:rPr>
                <w:rFonts w:ascii="Times New Roman" w:hAnsi="Times New Roman" w:eastAsia="Times New Roman" w:cs="Times New Roman"/>
                <w:color w:val="000000"/>
              </w:rPr>
              <w:t>23.031617</w:t>
            </w:r>
          </w:p>
        </w:tc>
        <w:tc>
          <w:tcPr>
            <w:tcW w:w="2076" w:type="dxa"/>
          </w:tcPr>
          <w:p w14:paraId="55CEAD87">
            <w:pPr>
              <w:widowControl w:val="0"/>
              <w:autoSpaceDE w:val="0"/>
              <w:autoSpaceDN w:val="0"/>
              <w:spacing w:after="0" w:line="275" w:lineRule="exact"/>
              <w:ind w:left="12" w:right="3"/>
              <w:jc w:val="center"/>
              <w:rPr>
                <w:rFonts w:ascii="Times New Roman" w:hAnsi="Times New Roman" w:eastAsia="Times New Roman" w:cs="Times New Roman"/>
                <w:b/>
              </w:rPr>
            </w:pPr>
            <w:r>
              <w:rPr>
                <w:rFonts w:ascii="Times New Roman" w:hAnsi="Times New Roman" w:eastAsia="Times New Roman" w:cs="Times New Roman"/>
                <w:color w:val="000000"/>
              </w:rPr>
              <w:t>69.011042</w:t>
            </w:r>
          </w:p>
        </w:tc>
        <w:tc>
          <w:tcPr>
            <w:tcW w:w="2158" w:type="dxa"/>
          </w:tcPr>
          <w:p w14:paraId="74E409E7">
            <w:pPr>
              <w:widowControl w:val="0"/>
              <w:autoSpaceDE w:val="0"/>
              <w:autoSpaceDN w:val="0"/>
              <w:spacing w:after="0" w:line="275" w:lineRule="exact"/>
              <w:ind w:left="12"/>
              <w:jc w:val="center"/>
              <w:rPr>
                <w:rFonts w:ascii="Times New Roman" w:hAnsi="Times New Roman" w:eastAsia="Times New Roman" w:cs="Times New Roman"/>
                <w:b/>
              </w:rPr>
            </w:pPr>
            <w:r>
              <w:rPr>
                <w:rFonts w:ascii="Times New Roman" w:hAnsi="Times New Roman" w:eastAsia="Times New Roman" w:cs="Times New Roman"/>
                <w:color w:val="000000"/>
              </w:rPr>
              <w:t>18.723</w:t>
            </w:r>
          </w:p>
        </w:tc>
      </w:tr>
    </w:tbl>
    <w:p w14:paraId="1C233830">
      <w:pPr>
        <w:tabs>
          <w:tab w:val="left" w:pos="991"/>
          <w:tab w:val="left" w:pos="1440"/>
          <w:tab w:val="left" w:pos="2160"/>
          <w:tab w:val="left" w:pos="2880"/>
          <w:tab w:val="center" w:pos="4156"/>
        </w:tabs>
        <w:ind w:left="284" w:hanging="284"/>
        <w:jc w:val="both"/>
        <w:rPr>
          <w:rFonts w:ascii="Times New Roman" w:hAnsi="Times New Roman" w:eastAsia="Times New Roman" w:cs="Times New Roman"/>
          <w:lang w:eastAsia="en-IN"/>
        </w:rPr>
      </w:pPr>
    </w:p>
    <w:p w14:paraId="471DD936">
      <w:pPr>
        <w:tabs>
          <w:tab w:val="left" w:pos="991"/>
          <w:tab w:val="left" w:pos="1440"/>
          <w:tab w:val="left" w:pos="2160"/>
          <w:tab w:val="left" w:pos="2880"/>
          <w:tab w:val="center" w:pos="4156"/>
        </w:tabs>
        <w:ind w:left="284" w:hanging="284"/>
        <w:jc w:val="both"/>
        <w:rPr>
          <w:rFonts w:ascii="Times New Roman" w:hAnsi="Times New Roman" w:eastAsia="Times New Roman" w:cs="Times New Roman"/>
          <w:lang w:eastAsia="en-IN"/>
        </w:rPr>
      </w:pPr>
    </w:p>
    <w:p w14:paraId="550A3DD4">
      <w:pPr>
        <w:tabs>
          <w:tab w:val="left" w:pos="991"/>
          <w:tab w:val="left" w:pos="1440"/>
          <w:tab w:val="left" w:pos="2160"/>
          <w:tab w:val="left" w:pos="2880"/>
          <w:tab w:val="center" w:pos="4156"/>
        </w:tabs>
        <w:ind w:left="284" w:hanging="284"/>
        <w:jc w:val="both"/>
        <w:rPr>
          <w:rFonts w:ascii="Times New Roman" w:hAnsi="Times New Roman" w:eastAsia="Times New Roman" w:cs="Times New Roman"/>
          <w:lang w:eastAsia="en-IN"/>
        </w:rPr>
      </w:pPr>
    </w:p>
    <w:p w14:paraId="163B3AA0">
      <w:pPr>
        <w:tabs>
          <w:tab w:val="left" w:pos="991"/>
          <w:tab w:val="left" w:pos="1440"/>
          <w:tab w:val="left" w:pos="2160"/>
          <w:tab w:val="left" w:pos="2880"/>
          <w:tab w:val="center" w:pos="4156"/>
        </w:tabs>
        <w:ind w:left="284" w:hanging="284"/>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9.3.1 Borehole Logging</w:t>
      </w:r>
    </w:p>
    <w:p w14:paraId="10FD2BE6">
      <w:pPr>
        <w:spacing w:line="360" w:lineRule="auto"/>
        <w:ind w:firstLine="284"/>
        <w:jc w:val="both"/>
        <w:rPr>
          <w:rFonts w:ascii="Times New Roman" w:hAnsi="Times New Roman" w:eastAsia="Times New Roman" w:cs="Times New Roman"/>
          <w:color w:val="000000"/>
          <w:lang w:eastAsia="en-IN"/>
        </w:rPr>
      </w:pPr>
      <w:r>
        <w:rPr>
          <w:rFonts w:ascii="Times New Roman" w:hAnsi="Times New Roman" w:eastAsia="Times New Roman" w:cs="Times New Roman"/>
          <w:color w:val="000000"/>
          <w:lang w:eastAsia="en-IN"/>
        </w:rPr>
        <w:t>Drill core obtained in every run was carefully examined in the field and a detailed description of cores was made as per the format given by NMEDT in the SOP. Based on the observations, the following lithocodes were assigned to the lithology to broadly classify the obtained the cores.</w:t>
      </w:r>
    </w:p>
    <w:p w14:paraId="57CC2999">
      <w:pPr>
        <w:pStyle w:val="32"/>
        <w:numPr>
          <w:ilvl w:val="0"/>
          <w:numId w:val="6"/>
        </w:numPr>
        <w:spacing w:line="360" w:lineRule="auto"/>
        <w:jc w:val="both"/>
        <w:rPr>
          <w:rFonts w:ascii="Times New Roman" w:hAnsi="Times New Roman" w:eastAsia="Times New Roman" w:cs="Times New Roman"/>
          <w:color w:val="000000"/>
          <w:lang w:eastAsia="en-IN"/>
        </w:rPr>
      </w:pPr>
      <w:r>
        <w:rPr>
          <w:rFonts w:ascii="Times New Roman" w:hAnsi="Times New Roman" w:eastAsia="Times New Roman" w:cs="Times New Roman"/>
          <w:b/>
          <w:bCs/>
          <w:color w:val="000000"/>
          <w:lang w:eastAsia="en-IN"/>
        </w:rPr>
        <w:t>Clay horizon with or without limestone pebbles</w:t>
      </w:r>
      <w:r>
        <w:rPr>
          <w:rFonts w:ascii="Times New Roman" w:hAnsi="Times New Roman" w:eastAsia="Times New Roman" w:cs="Times New Roman"/>
          <w:color w:val="000000"/>
          <w:lang w:eastAsia="en-IN"/>
        </w:rPr>
        <w:t xml:space="preserve">: This group includes light brown and slightly whitish clay (The term clay is designated here, as the obtained lithology shows physical properties of clay, such as moisture, plasticity etc). In the obtained clay horizon, it consists of limestone pebbles at places. </w:t>
      </w:r>
    </w:p>
    <w:p w14:paraId="0559E229">
      <w:pPr>
        <w:pStyle w:val="32"/>
        <w:numPr>
          <w:ilvl w:val="0"/>
          <w:numId w:val="6"/>
        </w:numPr>
        <w:spacing w:line="360" w:lineRule="auto"/>
        <w:jc w:val="both"/>
        <w:rPr>
          <w:rFonts w:ascii="Times New Roman" w:hAnsi="Times New Roman" w:eastAsia="Times New Roman" w:cs="Times New Roman"/>
          <w:color w:val="000000"/>
          <w:lang w:eastAsia="en-IN"/>
        </w:rPr>
      </w:pPr>
      <w:r>
        <w:rPr>
          <w:rFonts w:ascii="Times New Roman" w:hAnsi="Times New Roman" w:eastAsia="Times New Roman" w:cs="Times New Roman"/>
          <w:b/>
          <w:bCs/>
          <w:color w:val="000000"/>
          <w:lang w:eastAsia="en-IN"/>
        </w:rPr>
        <w:t>Ferruginous limestone/marl:</w:t>
      </w:r>
      <w:r>
        <w:rPr>
          <w:rFonts w:ascii="Times New Roman" w:hAnsi="Times New Roman" w:eastAsia="Times New Roman" w:cs="Times New Roman"/>
          <w:color w:val="000000"/>
          <w:lang w:eastAsia="en-IN"/>
        </w:rPr>
        <w:t xml:space="preserve"> This group includes light yellowish colour marl and light brownish colour limestone which is slightly ferruginous.</w:t>
      </w:r>
    </w:p>
    <w:p w14:paraId="26A0608A">
      <w:pPr>
        <w:pStyle w:val="32"/>
        <w:numPr>
          <w:ilvl w:val="0"/>
          <w:numId w:val="6"/>
        </w:numPr>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b/>
          <w:bCs/>
          <w:lang w:eastAsia="en-IN"/>
        </w:rPr>
        <w:t>Sandstone/Siltstone:</w:t>
      </w:r>
      <w:r>
        <w:rPr>
          <w:rFonts w:ascii="Times New Roman" w:hAnsi="Times New Roman" w:eastAsia="Times New Roman" w:cs="Times New Roman"/>
          <w:lang w:eastAsia="en-IN"/>
        </w:rPr>
        <w:t xml:space="preserve"> This group includes slightly yellowish fine grained siltstone. These have been less encountered.</w:t>
      </w:r>
    </w:p>
    <w:p w14:paraId="6E59DDE4">
      <w:pPr>
        <w:pStyle w:val="32"/>
        <w:numPr>
          <w:ilvl w:val="0"/>
          <w:numId w:val="6"/>
        </w:numPr>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b/>
          <w:bCs/>
          <w:lang w:eastAsia="en-IN"/>
        </w:rPr>
        <w:t>Sand:</w:t>
      </w:r>
      <w:r>
        <w:rPr>
          <w:rFonts w:ascii="Times New Roman" w:hAnsi="Times New Roman" w:eastAsia="Times New Roman" w:cs="Times New Roman"/>
          <w:lang w:eastAsia="en-IN"/>
        </w:rPr>
        <w:t xml:space="preserve"> This is medium to coarse grained sand observed in pockets during drilling.</w:t>
      </w:r>
    </w:p>
    <w:p w14:paraId="7394EACB">
      <w:pPr>
        <w:pStyle w:val="32"/>
        <w:numPr>
          <w:ilvl w:val="0"/>
          <w:numId w:val="6"/>
        </w:numPr>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b/>
          <w:bCs/>
          <w:lang w:eastAsia="en-IN"/>
        </w:rPr>
        <w:t>Soil:</w:t>
      </w:r>
      <w:r>
        <w:rPr>
          <w:rFonts w:ascii="Times New Roman" w:hAnsi="Times New Roman" w:eastAsia="Times New Roman" w:cs="Times New Roman"/>
          <w:lang w:eastAsia="en-IN"/>
        </w:rPr>
        <w:t xml:space="preserve"> Black and light brown mixed with white calcareous precipitate throughout the block; at some places the soil is slightly calcareous, as it was tested with dil. H</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SO</w:t>
      </w:r>
      <w:r>
        <w:rPr>
          <w:rFonts w:ascii="Times New Roman" w:hAnsi="Times New Roman" w:eastAsia="Times New Roman" w:cs="Times New Roman"/>
          <w:vertAlign w:val="subscript"/>
          <w:lang w:eastAsia="en-IN"/>
        </w:rPr>
        <w:t>4</w:t>
      </w:r>
      <w:r>
        <w:rPr>
          <w:rFonts w:ascii="Times New Roman" w:hAnsi="Times New Roman" w:eastAsia="Times New Roman" w:cs="Times New Roman"/>
          <w:lang w:eastAsia="en-IN"/>
        </w:rPr>
        <w:t xml:space="preserve"> and effervescence was seen.</w:t>
      </w:r>
    </w:p>
    <w:p w14:paraId="5AB9A53B">
      <w:pPr>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9.3.2 Core Recovery</w:t>
      </w:r>
    </w:p>
    <w:p w14:paraId="5DC1D70E">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Core recovery was monitored very carefully after each run. Wherever, the core recovery was reduced, in the immediate next run suitable measures were taken to optimize the drilling and to increase the core recovery (the same has been discussed in the section 9.2 of the same chapter).</w:t>
      </w:r>
    </w:p>
    <w:p w14:paraId="5FF27835">
      <w:pPr>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9.4 Sample Analysis</w:t>
      </w:r>
    </w:p>
    <w:p w14:paraId="751A84A6">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As discussed in section 9.4 the lithologies observed in boreholes were grouped in to the following categories,</w:t>
      </w:r>
    </w:p>
    <w:p w14:paraId="6900CD72">
      <w:pPr>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Clay horizon, Fe limestone/marl, Soil cover, </w:t>
      </w:r>
      <w:r>
        <w:rPr>
          <w:rFonts w:ascii="Times New Roman" w:hAnsi="Times New Roman" w:eastAsia="Times New Roman" w:cs="Times New Roman"/>
          <w:lang w:eastAsia="en-IN"/>
        </w:rPr>
        <w:tab/>
      </w:r>
      <w:r>
        <w:rPr>
          <w:rFonts w:ascii="Times New Roman" w:hAnsi="Times New Roman" w:eastAsia="Times New Roman" w:cs="Times New Roman"/>
          <w:lang w:eastAsia="en-IN"/>
        </w:rPr>
        <w:t>Sand, Sandstone/Siltstone</w:t>
      </w:r>
    </w:p>
    <w:p w14:paraId="380BA629">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Since neither bauxite nor laterite were encountered in any of the boreholes, and only clay horizons and minor ferruginous limestone/marl were present, it was decided to initially analyse only selected samples. Since the clays could be host for trace elements &amp; REE; representative samples were analysed by ICP-MS. Similarly ferruginous limestone/marl were analysed to check their suitability for industrial use; the samples were analysed with XRF.</w:t>
      </w:r>
    </w:p>
    <w:p w14:paraId="31F24FE2">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After selecting the required sample, the cores were split into two equal halves using a core splitter or using chisel and hammer manually as shown in Fig 9.4 &amp; 9.5. One portion of the split core was returned to the core box and the other half of the core was used for laboratory analysis purpose.</w:t>
      </w:r>
    </w:p>
    <w:p w14:paraId="19862B5A">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Once the core samples splitting was completed, the selected samples for analysis were labelled &amp; packed. The packed samples were submitted to NABL accredited lab for further process of crushing, pulverizing and analysis. As per the requirement of the lab, the average weight of split core sample was around 1.0 – 2.0kg per sample which was sent for the analysis at NABL labs.</w:t>
      </w:r>
    </w:p>
    <w:p w14:paraId="21A59756">
      <w:pPr>
        <w:jc w:val="both"/>
        <w:rPr>
          <w:rFonts w:ascii="Times New Roman" w:hAnsi="Times New Roman" w:eastAsia="Times New Roman" w:cs="Times New Roman"/>
          <w:lang w:eastAsia="en-IN"/>
        </w:rPr>
      </w:pPr>
      <w:r>
        <w:rPr>
          <w:rFonts w:ascii="Times New Roman" w:hAnsi="Times New Roman" w:eastAsia="Times New Roman" w:cs="Times New Roman"/>
          <w:lang w:eastAsia="en-IN"/>
        </w:rPr>
        <w:drawing>
          <wp:inline distT="0" distB="0" distL="0" distR="0">
            <wp:extent cx="5431790" cy="3554095"/>
            <wp:effectExtent l="0" t="0" r="0" b="8255"/>
            <wp:docPr id="139045779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457793"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431790" cy="3554095"/>
                    </a:xfrm>
                    <a:prstGeom prst="rect">
                      <a:avLst/>
                    </a:prstGeom>
                    <a:noFill/>
                  </pic:spPr>
                </pic:pic>
              </a:graphicData>
            </a:graphic>
          </wp:inline>
        </w:drawing>
      </w:r>
    </w:p>
    <w:p w14:paraId="161FDACF">
      <w:pPr>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b/>
          <w:bCs/>
          <w:lang w:eastAsia="en-IN"/>
        </w:rPr>
        <w:t xml:space="preserve">Fig 9.4: </w:t>
      </w:r>
      <w:r>
        <w:rPr>
          <w:rFonts w:ascii="Times New Roman" w:hAnsi="Times New Roman" w:eastAsia="Times New Roman" w:cs="Times New Roman"/>
          <w:lang w:eastAsia="en-IN"/>
        </w:rPr>
        <w:t xml:space="preserve">Core Sample splitting using hammer and chisel.  </w:t>
      </w:r>
    </w:p>
    <w:p w14:paraId="29CD7FCF">
      <w:pPr>
        <w:jc w:val="both"/>
        <w:rPr>
          <w:rFonts w:ascii="Times New Roman" w:hAnsi="Times New Roman" w:eastAsia="Times New Roman" w:cs="Times New Roman"/>
          <w:lang w:eastAsia="en-IN"/>
        </w:rPr>
      </w:pPr>
      <w:bookmarkStart w:id="3" w:name="_GoBack"/>
      <w:bookmarkEnd w:id="3"/>
    </w:p>
    <w:p w14:paraId="43DE51B7">
      <w:pPr>
        <w:jc w:val="both"/>
        <w:rPr>
          <w:rFonts w:ascii="Times New Roman" w:hAnsi="Times New Roman" w:eastAsia="Times New Roman" w:cs="Times New Roman"/>
          <w:lang w:eastAsia="en-IN"/>
        </w:rPr>
      </w:pPr>
      <w:r>
        <w:rPr>
          <w:rFonts w:ascii="Times New Roman" w:hAnsi="Times New Roman" w:eastAsia="Times New Roman" w:cs="Times New Roman"/>
          <w:lang w:eastAsia="en-IN"/>
        </w:rPr>
        <w:drawing>
          <wp:inline distT="0" distB="0" distL="0" distR="0">
            <wp:extent cx="5468620" cy="3919855"/>
            <wp:effectExtent l="0" t="0" r="0" b="4445"/>
            <wp:docPr id="141159581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595812"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468620" cy="3919855"/>
                    </a:xfrm>
                    <a:prstGeom prst="rect">
                      <a:avLst/>
                    </a:prstGeom>
                    <a:noFill/>
                  </pic:spPr>
                </pic:pic>
              </a:graphicData>
            </a:graphic>
          </wp:inline>
        </w:drawing>
      </w:r>
    </w:p>
    <w:p w14:paraId="4216086B">
      <w:pPr>
        <w:tabs>
          <w:tab w:val="left" w:pos="991"/>
          <w:tab w:val="left" w:pos="1440"/>
          <w:tab w:val="left" w:pos="2160"/>
          <w:tab w:val="left" w:pos="2880"/>
          <w:tab w:val="center" w:pos="4156"/>
        </w:tabs>
        <w:ind w:left="284"/>
        <w:jc w:val="both"/>
        <w:rPr>
          <w:rFonts w:ascii="Times New Roman" w:hAnsi="Times New Roman" w:eastAsia="Times New Roman" w:cs="Times New Roman"/>
          <w:lang w:eastAsia="en-IN"/>
        </w:rPr>
      </w:pPr>
      <w:r>
        <w:rPr>
          <w:rFonts w:ascii="Times New Roman" w:hAnsi="Times New Roman" w:eastAsia="Times New Roman" w:cs="Times New Roman"/>
          <w:b/>
          <w:bCs/>
          <w:lang w:eastAsia="en-IN"/>
        </w:rPr>
        <w:tab/>
      </w:r>
      <w:r>
        <w:rPr>
          <w:rFonts w:ascii="Times New Roman" w:hAnsi="Times New Roman" w:eastAsia="Times New Roman" w:cs="Times New Roman"/>
          <w:b/>
          <w:bCs/>
          <w:lang w:eastAsia="en-IN"/>
        </w:rPr>
        <w:t xml:space="preserve">Fig 9.5: </w:t>
      </w:r>
      <w:r>
        <w:rPr>
          <w:rFonts w:ascii="Times New Roman" w:hAnsi="Times New Roman" w:eastAsia="Times New Roman" w:cs="Times New Roman"/>
          <w:lang w:eastAsia="en-IN"/>
        </w:rPr>
        <w:t>Core Sample splitting using hammer,chisel and core cutter.</w:t>
      </w:r>
    </w:p>
    <w:p w14:paraId="2E485596">
      <w:pPr>
        <w:tabs>
          <w:tab w:val="left" w:pos="991"/>
          <w:tab w:val="left" w:pos="1440"/>
          <w:tab w:val="left" w:pos="2160"/>
          <w:tab w:val="left" w:pos="2880"/>
          <w:tab w:val="center" w:pos="4156"/>
        </w:tabs>
        <w:jc w:val="both"/>
        <w:rPr>
          <w:rFonts w:ascii="Times New Roman" w:hAnsi="Times New Roman" w:eastAsia="Times New Roman" w:cs="Times New Roman"/>
          <w:lang w:eastAsia="en-IN"/>
        </w:rPr>
      </w:pPr>
      <w:r>
        <w:rPr>
          <w:rFonts w:ascii="Times New Roman" w:hAnsi="Times New Roman" w:eastAsia="Times New Roman" w:cs="Times New Roman"/>
          <w:b/>
          <w:bCs/>
          <w:lang w:eastAsia="en-IN"/>
        </w:rPr>
        <w:t xml:space="preserve">9.5 Chemical Analysis and Laboratory Procedures </w:t>
      </w:r>
    </w:p>
    <w:p w14:paraId="04AFD11E">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As per the approved NQT, a total of 275 samples were allocated for XRF analysis. However, as discussed in the previous section only 12 limestone/marl samples were analyzed for major oxides. The criteria for choosing the samples for XRF is discussed below.</w:t>
      </w:r>
    </w:p>
    <w:p w14:paraId="67F62178">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Among the five lithologies obtained, only the Fe limestone/Marl lithology was chosen to analyze for the major oxides to understand the potential resource as limestone/marl.</w:t>
      </w:r>
    </w:p>
    <w:p w14:paraId="686EF3EC">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 xml:space="preserve">One representative sample of Fe limestone/marl,  having highest recovery, RQD and physically representing the limestone characteristics (Fig 9.4(a)(b)) was chosen from each of 12 boreholes, and were prepared as discussed in the previous section and were analyzed by XRF. </w:t>
      </w:r>
    </w:p>
    <w:p w14:paraId="6FC45D6D">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The remaining two boreholes, Borehole 61 &amp; borehole 42 was not having Fe limestone/Marl horizon.</w:t>
      </w:r>
    </w:p>
    <w:p w14:paraId="5E6B8A1E">
      <w:pPr>
        <w:tabs>
          <w:tab w:val="left" w:pos="991"/>
          <w:tab w:val="left" w:pos="1440"/>
          <w:tab w:val="left" w:pos="2160"/>
          <w:tab w:val="left" w:pos="2880"/>
          <w:tab w:val="center" w:pos="4156"/>
        </w:tabs>
        <w:ind w:left="284"/>
        <w:jc w:val="both"/>
        <w:rPr>
          <w:rFonts w:ascii="Times New Roman" w:hAnsi="Times New Roman" w:eastAsia="Times New Roman" w:cs="Times New Roman"/>
          <w:lang w:eastAsia="en-IN"/>
        </w:rPr>
      </w:pPr>
    </w:p>
    <w:p w14:paraId="3F2A6612">
      <w:pPr>
        <w:tabs>
          <w:tab w:val="left" w:pos="991"/>
          <w:tab w:val="left" w:pos="1440"/>
          <w:tab w:val="left" w:pos="2160"/>
          <w:tab w:val="left" w:pos="2880"/>
          <w:tab w:val="center" w:pos="4156"/>
        </w:tabs>
        <w:ind w:left="284"/>
        <w:jc w:val="both"/>
        <w:rPr>
          <w:rFonts w:ascii="Times New Roman" w:hAnsi="Times New Roman" w:eastAsia="Times New Roman" w:cs="Times New Roman"/>
          <w:lang w:eastAsia="en-IN"/>
        </w:rPr>
      </w:pPr>
      <w:r>
        <w:rPr>
          <w:rFonts w:ascii="Times New Roman" w:hAnsi="Times New Roman" w:eastAsia="Times New Roman" w:cs="Times New Roman"/>
          <w:lang w:eastAsia="en-IN"/>
        </w:rPr>
        <w:drawing>
          <wp:anchor distT="0" distB="0" distL="0" distR="0" simplePos="0" relativeHeight="251666432" behindDoc="0" locked="0" layoutInCell="1" allowOverlap="1">
            <wp:simplePos x="0" y="0"/>
            <wp:positionH relativeFrom="column">
              <wp:posOffset>2625725</wp:posOffset>
            </wp:positionH>
            <wp:positionV relativeFrom="paragraph">
              <wp:posOffset>6350</wp:posOffset>
            </wp:positionV>
            <wp:extent cx="2456815" cy="2731135"/>
            <wp:effectExtent l="0" t="0" r="12065" b="12065"/>
            <wp:wrapSquare wrapText="bothSides"/>
            <wp:docPr id="156083693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83693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456815" cy="2731135"/>
                    </a:xfrm>
                    <a:prstGeom prst="rect">
                      <a:avLst/>
                    </a:prstGeom>
                    <a:noFill/>
                  </pic:spPr>
                </pic:pic>
              </a:graphicData>
            </a:graphic>
          </wp:anchor>
        </w:drawing>
      </w:r>
      <w:r>
        <w:rPr>
          <w:rFonts w:ascii="Times New Roman" w:hAnsi="Times New Roman" w:eastAsia="Times New Roman" w:cs="Times New Roman"/>
          <w:lang w:eastAsia="en-IN"/>
        </w:rPr>
        <w:drawing>
          <wp:inline distT="0" distB="0" distL="0" distR="0">
            <wp:extent cx="2346960" cy="2737485"/>
            <wp:effectExtent l="0" t="0" r="0" b="5715"/>
            <wp:docPr id="21249993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999398"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346960" cy="2737485"/>
                    </a:xfrm>
                    <a:prstGeom prst="rect">
                      <a:avLst/>
                    </a:prstGeom>
                    <a:noFill/>
                  </pic:spPr>
                </pic:pic>
              </a:graphicData>
            </a:graphic>
          </wp:inline>
        </w:drawing>
      </w:r>
      <w:r>
        <w:rPr>
          <w:rFonts w:ascii="Times New Roman" w:hAnsi="Times New Roman" w:eastAsia="Times New Roman" w:cs="Times New Roman"/>
          <w:lang w:eastAsia="en-IN"/>
        </w:rPr>
        <w:t xml:space="preserve">       </w:t>
      </w:r>
    </w:p>
    <w:p w14:paraId="06865C95">
      <w:pPr>
        <w:tabs>
          <w:tab w:val="left" w:pos="991"/>
          <w:tab w:val="left" w:pos="1440"/>
          <w:tab w:val="left" w:pos="2160"/>
          <w:tab w:val="left" w:pos="2880"/>
          <w:tab w:val="center" w:pos="4156"/>
        </w:tabs>
        <w:ind w:left="284"/>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Fig 9.6 (a)</w:t>
      </w:r>
      <w:r>
        <w:rPr>
          <w:rFonts w:ascii="Times New Roman" w:hAnsi="Times New Roman" w:eastAsia="Times New Roman" w:cs="Times New Roman"/>
          <w:lang w:eastAsia="en-IN"/>
        </w:rPr>
        <w:tab/>
      </w:r>
      <w:r>
        <w:rPr>
          <w:rFonts w:ascii="Times New Roman" w:hAnsi="Times New Roman" w:eastAsia="Times New Roman" w:cs="Times New Roman"/>
          <w:lang w:eastAsia="en-IN"/>
        </w:rPr>
        <w:t xml:space="preserve">     </w:t>
      </w: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ab/>
      </w:r>
      <w:r>
        <w:rPr>
          <w:rFonts w:ascii="Times New Roman" w:hAnsi="Times New Roman" w:eastAsia="Times New Roman" w:cs="Times New Roman"/>
          <w:lang w:eastAsia="en-IN"/>
        </w:rPr>
        <w:t>Fig 9.6 (b)</w:t>
      </w:r>
    </w:p>
    <w:p w14:paraId="024419A3">
      <w:pPr>
        <w:tabs>
          <w:tab w:val="left" w:pos="991"/>
          <w:tab w:val="left" w:pos="1440"/>
          <w:tab w:val="left" w:pos="2160"/>
          <w:tab w:val="left" w:pos="2880"/>
          <w:tab w:val="center" w:pos="4156"/>
        </w:tabs>
        <w:ind w:left="284"/>
        <w:jc w:val="center"/>
        <w:rPr>
          <w:rFonts w:ascii="Times New Roman" w:hAnsi="Times New Roman" w:eastAsia="Times New Roman" w:cs="Times New Roman"/>
          <w:lang w:eastAsia="en-IN"/>
        </w:rPr>
      </w:pPr>
      <w:r>
        <w:rPr>
          <w:rFonts w:ascii="Times New Roman" w:hAnsi="Times New Roman" w:eastAsia="Times New Roman" w:cs="Times New Roman"/>
          <w:b/>
          <w:bCs/>
          <w:lang w:eastAsia="en-IN"/>
        </w:rPr>
        <w:t>Fig 9.6:</w:t>
      </w:r>
      <w:r>
        <w:rPr>
          <w:rFonts w:ascii="Times New Roman" w:hAnsi="Times New Roman" w:eastAsia="Times New Roman" w:cs="Times New Roman"/>
          <w:lang w:eastAsia="en-IN"/>
        </w:rPr>
        <w:t xml:space="preserve"> a &amp; b Selected limestone samples XRF analysis.</w:t>
      </w:r>
    </w:p>
    <w:p w14:paraId="4C5CFFD5">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Samples analysis of Minor, trace and REE using ICPMS</w:t>
      </w:r>
    </w:p>
    <w:p w14:paraId="7E1487BA">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As per the approved NQT, a total of 231 samples were allocated for ICPMS analysis, however in the first phase of drilling the only 50 samples were analyzed. The criteria for choosing the samples for ICP-MS is discussed below.</w:t>
      </w:r>
    </w:p>
    <w:p w14:paraId="177F4585">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Clay horizons were chosen for sampling in such a way that, from each borehole all different coloured clays were chosen and full run was sampled for analysis. For example, BH 13, only in one run from 11-12m clay horizon was encountered and that particular run was sampled. On the other hand in borehole BH-45,  09 different clay horizons were logged and hence all of them were sampled.</w:t>
      </w:r>
    </w:p>
    <w:p w14:paraId="50D04EDD">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Laboratory Procedure</w:t>
      </w:r>
    </w:p>
    <w:p w14:paraId="60FEDEDB">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The procedures adopted for XRF, ICP-OES and ICP-MS analysis at the NABL lab (Inspectorate of Griffith, Gandhidam) are stated below : IGI/GDM/LAB/TPM/048 &amp; LOI as per IBM.</w:t>
      </w:r>
      <w:r>
        <w:rPr>
          <w:rFonts w:ascii="Times New Roman" w:hAnsi="Times New Roman" w:eastAsia="Times New Roman" w:cs="Times New Roman"/>
          <w:lang w:eastAsia="en-IN"/>
        </w:rPr>
        <w:tab/>
      </w:r>
    </w:p>
    <w:p w14:paraId="17F2D2E8">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 xml:space="preserve"> 9.6 Results and Discussion</w:t>
      </w:r>
    </w:p>
    <w:p w14:paraId="68A3FA68">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Analysis of major oxides and LOI was done by XRF for 12 samples. Analysis of Minor and Trace elements and REE were carried out by ICP MS for 50 samples. The analysis results of XRF are presented in the annexure-8a and the ICPMS results are presented in the annexure- 8b. For interpretation of  chemical analysis results, following thresholds were considered (based on CGPB committee on threshold values for exploration of critical minerals/elements) for different critical elements &amp; REE to check their economic potential</w:t>
      </w:r>
    </w:p>
    <w:p w14:paraId="75CA667B">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TREEO+Sc2O3+Y2O3 = 350ppm</w:t>
      </w:r>
    </w:p>
    <w:p w14:paraId="70CA82CD">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Sc = 20 ppm</w:t>
      </w:r>
    </w:p>
    <w:p w14:paraId="2408F812">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Ga = 30 ppm</w:t>
      </w:r>
    </w:p>
    <w:p w14:paraId="07219F49">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V</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O</w:t>
      </w:r>
      <w:r>
        <w:rPr>
          <w:rFonts w:ascii="Times New Roman" w:hAnsi="Times New Roman" w:eastAsia="Times New Roman" w:cs="Times New Roman"/>
          <w:vertAlign w:val="subscript"/>
          <w:lang w:eastAsia="en-IN"/>
        </w:rPr>
        <w:t>5</w:t>
      </w:r>
      <w:r>
        <w:rPr>
          <w:rFonts w:ascii="Times New Roman" w:hAnsi="Times New Roman" w:eastAsia="Times New Roman" w:cs="Times New Roman"/>
          <w:lang w:eastAsia="en-IN"/>
        </w:rPr>
        <w:t xml:space="preserve"> = 0.9%</w:t>
      </w:r>
    </w:p>
    <w:p w14:paraId="2FD3E1D9">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Significant observations made from the obtained results for each borehole are discussed below.</w:t>
      </w:r>
    </w:p>
    <w:p w14:paraId="778EA8BE">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 xml:space="preserve">Borehole-11: </w:t>
      </w:r>
    </w:p>
    <w:p w14:paraId="5F954BE3">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 xml:space="preserve">In BH-11, only one sample was analyzed for major oxides and the sample shows the following concentration values of </w:t>
      </w:r>
      <w:r>
        <w:rPr>
          <w:rFonts w:ascii="Times New Roman" w:hAnsi="Times New Roman" w:cs="Times New Roman"/>
        </w:rPr>
        <w:t>Al</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eastAsia="Times New Roman" w:cs="Times New Roman"/>
          <w:lang w:eastAsia="en-IN"/>
        </w:rPr>
        <w:t xml:space="preserve"> (11.42 wt%), CaO(5.56 wt%), </w:t>
      </w:r>
      <w:r>
        <w:rPr>
          <w:rFonts w:ascii="Times New Roman" w:hAnsi="Times New Roman" w:cs="Times New Roman"/>
        </w:rPr>
        <w:t>Fe</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cs="Times New Roman"/>
        </w:rPr>
        <w:t xml:space="preserve"> </w:t>
      </w:r>
      <w:r>
        <w:rPr>
          <w:rFonts w:ascii="Times New Roman" w:hAnsi="Times New Roman" w:eastAsia="Times New Roman" w:cs="Times New Roman"/>
          <w:lang w:eastAsia="en-IN"/>
        </w:rPr>
        <w:t xml:space="preserve"> (4.11 wt%), MgO (2.88 wt %), </w:t>
      </w:r>
      <w:r>
        <w:rPr>
          <w:rFonts w:ascii="Times New Roman" w:hAnsi="Times New Roman" w:cs="Times New Roman"/>
        </w:rPr>
        <w:t>SiO</w:t>
      </w:r>
      <w:r>
        <w:rPr>
          <w:rFonts w:ascii="Times New Roman" w:hAnsi="Times New Roman" w:cs="Times New Roman"/>
          <w:vertAlign w:val="subscript"/>
        </w:rPr>
        <w:t>2</w:t>
      </w:r>
      <w:r>
        <w:rPr>
          <w:rFonts w:ascii="Times New Roman" w:hAnsi="Times New Roman" w:eastAsia="Times New Roman" w:cs="Times New Roman"/>
          <w:lang w:eastAsia="en-IN"/>
        </w:rPr>
        <w:t>(62.34 wt %), V</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O</w:t>
      </w:r>
      <w:r>
        <w:rPr>
          <w:rFonts w:ascii="Times New Roman" w:hAnsi="Times New Roman" w:eastAsia="Times New Roman" w:cs="Times New Roman"/>
          <w:vertAlign w:val="subscript"/>
          <w:lang w:eastAsia="en-IN"/>
        </w:rPr>
        <w:t>5</w:t>
      </w:r>
      <w:r>
        <w:rPr>
          <w:rFonts w:ascii="Times New Roman" w:hAnsi="Times New Roman" w:eastAsia="Times New Roman" w:cs="Times New Roman"/>
          <w:lang w:eastAsia="en-IN"/>
        </w:rPr>
        <w:t xml:space="preserve"> (0.009 wt%) and LOI (9.61 wt%). Two representative samples were analyzed for REE, Sc,Ga from BH-11 and the concentration is as follows, TREE ranges from 183.74ppm-209.03ppm, Sc ranges from 7.36ppm-12.07ppm, Ga ranges from 9.72ppm-14.43ppm.</w:t>
      </w:r>
    </w:p>
    <w:p w14:paraId="2487D727">
      <w:pPr>
        <w:tabs>
          <w:tab w:val="left" w:pos="991"/>
          <w:tab w:val="left" w:pos="1440"/>
          <w:tab w:val="left" w:pos="2160"/>
          <w:tab w:val="left" w:pos="2880"/>
          <w:tab w:val="center" w:pos="4156"/>
        </w:tabs>
        <w:spacing w:line="360" w:lineRule="auto"/>
        <w:jc w:val="center"/>
        <w:rPr>
          <w:rFonts w:ascii="Times New Roman" w:hAnsi="Times New Roman" w:eastAsia="Times New Roman" w:cs="Times New Roman"/>
          <w:b/>
          <w:bCs/>
          <w:lang w:eastAsia="en-IN"/>
        </w:rPr>
      </w:pPr>
      <w:r>
        <w:rPr>
          <w:rFonts w:ascii="Times New Roman" w:hAnsi="Times New Roman" w:eastAsia="Times New Roman" w:cs="Times New Roman"/>
          <w:b/>
          <w:bCs/>
          <w:lang w:eastAsia="en-IN"/>
        </w:rPr>
        <w:t>Table 9.2 chemical analysis results of representative samples from borehole-11</w:t>
      </w:r>
    </w:p>
    <w:p w14:paraId="1578FAB5">
      <w:pPr>
        <w:tabs>
          <w:tab w:val="left" w:pos="991"/>
          <w:tab w:val="left" w:pos="1440"/>
          <w:tab w:val="left" w:pos="2160"/>
          <w:tab w:val="left" w:pos="2880"/>
          <w:tab w:val="center" w:pos="4156"/>
        </w:tabs>
        <w:jc w:val="center"/>
        <w:rPr>
          <w:rFonts w:ascii="Times New Roman" w:hAnsi="Times New Roman" w:eastAsia="Times New Roman" w:cs="Times New Roman"/>
          <w:lang w:eastAsia="en-IN"/>
        </w:rPr>
      </w:pPr>
      <w:r>
        <w:rPr>
          <w:sz w:val="32"/>
          <w:szCs w:val="32"/>
        </w:rPr>
        <w:drawing>
          <wp:inline distT="0" distB="0" distL="0" distR="0">
            <wp:extent cx="5482590" cy="2474595"/>
            <wp:effectExtent l="0" t="0" r="3810" b="9525"/>
            <wp:docPr id="2107430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43065"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482590" cy="2474595"/>
                    </a:xfrm>
                    <a:prstGeom prst="rect">
                      <a:avLst/>
                    </a:prstGeom>
                    <a:noFill/>
                    <a:ln>
                      <a:noFill/>
                    </a:ln>
                  </pic:spPr>
                </pic:pic>
              </a:graphicData>
            </a:graphic>
          </wp:inline>
        </w:drawing>
      </w:r>
    </w:p>
    <w:p w14:paraId="189AEA00">
      <w:pPr>
        <w:tabs>
          <w:tab w:val="left" w:pos="991"/>
          <w:tab w:val="left" w:pos="1440"/>
          <w:tab w:val="left" w:pos="2160"/>
          <w:tab w:val="left" w:pos="2880"/>
          <w:tab w:val="center" w:pos="4156"/>
        </w:tabs>
        <w:jc w:val="both"/>
        <w:rPr>
          <w:rFonts w:ascii="Times New Roman" w:hAnsi="Times New Roman" w:eastAsia="Times New Roman" w:cs="Times New Roman"/>
          <w:lang w:eastAsia="en-IN"/>
        </w:rPr>
      </w:pPr>
    </w:p>
    <w:p w14:paraId="741C43CF">
      <w:pPr>
        <w:tabs>
          <w:tab w:val="left" w:pos="991"/>
          <w:tab w:val="left" w:pos="1440"/>
          <w:tab w:val="left" w:pos="2160"/>
          <w:tab w:val="left" w:pos="2880"/>
          <w:tab w:val="center" w:pos="4156"/>
        </w:tabs>
        <w:jc w:val="both"/>
        <w:rPr>
          <w:rFonts w:ascii="Times New Roman" w:hAnsi="Times New Roman" w:eastAsia="Times New Roman" w:cs="Times New Roman"/>
          <w:lang w:eastAsia="en-IN"/>
        </w:rPr>
      </w:pPr>
    </w:p>
    <w:p w14:paraId="17DA192F">
      <w:pPr>
        <w:tabs>
          <w:tab w:val="left" w:pos="991"/>
          <w:tab w:val="left" w:pos="1440"/>
          <w:tab w:val="left" w:pos="2160"/>
          <w:tab w:val="left" w:pos="2880"/>
          <w:tab w:val="center" w:pos="4156"/>
        </w:tabs>
        <w:jc w:val="both"/>
        <w:rPr>
          <w:rFonts w:ascii="Times New Roman" w:hAnsi="Times New Roman" w:eastAsia="Times New Roman" w:cs="Times New Roman"/>
          <w:lang w:eastAsia="en-IN"/>
        </w:rPr>
      </w:pPr>
    </w:p>
    <w:p w14:paraId="41E98514">
      <w:pPr>
        <w:tabs>
          <w:tab w:val="left" w:pos="991"/>
          <w:tab w:val="left" w:pos="1440"/>
          <w:tab w:val="left" w:pos="2160"/>
          <w:tab w:val="left" w:pos="2880"/>
          <w:tab w:val="center" w:pos="4156"/>
        </w:tabs>
        <w:jc w:val="both"/>
        <w:rPr>
          <w:rFonts w:ascii="Times New Roman" w:hAnsi="Times New Roman" w:eastAsia="Times New Roman" w:cs="Times New Roman"/>
          <w:lang w:eastAsia="en-IN"/>
        </w:rPr>
      </w:pPr>
    </w:p>
    <w:p w14:paraId="73EAC317">
      <w:pPr>
        <w:tabs>
          <w:tab w:val="left" w:pos="991"/>
          <w:tab w:val="left" w:pos="1440"/>
          <w:tab w:val="left" w:pos="2160"/>
          <w:tab w:val="left" w:pos="2880"/>
          <w:tab w:val="center" w:pos="4156"/>
        </w:tabs>
        <w:jc w:val="both"/>
        <w:rPr>
          <w:rFonts w:ascii="Times New Roman" w:hAnsi="Times New Roman" w:eastAsia="Times New Roman" w:cs="Times New Roman"/>
          <w:lang w:eastAsia="en-IN"/>
        </w:rPr>
      </w:pPr>
      <w:r>
        <w:rPr>
          <w:rFonts w:ascii="Times New Roman" w:hAnsi="Times New Roman" w:eastAsia="Times New Roman" w:cs="Times New Roman"/>
          <w:b/>
          <w:bCs/>
          <w:lang w:eastAsia="en-IN"/>
        </w:rPr>
        <w:t xml:space="preserve">Borehole-03: </w:t>
      </w:r>
    </w:p>
    <w:p w14:paraId="572E0A7F">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Four representative samples were analyzed for REE, Sc,Ga from BH-22 and the concentration is as follows, TREE ranges from 122.66ppm-172.53ppm, Sc ranges from 9.54ppm-12.44ppm, Ga ranges from 11.86ppm-16.50ppm.Seven representative samples were analyzed for REE, Sc,Ga from BH-03 and the concentration is as follows, TREE ranges from 135.02ppm-202.72ppm, Sc ranges from 8.21ppm-12.01ppm, Ga ranges from 9.67ppm-16.21ppm.</w:t>
      </w:r>
    </w:p>
    <w:p w14:paraId="591432CB">
      <w:pPr>
        <w:tabs>
          <w:tab w:val="left" w:pos="991"/>
          <w:tab w:val="left" w:pos="1440"/>
          <w:tab w:val="left" w:pos="2160"/>
          <w:tab w:val="left" w:pos="2880"/>
          <w:tab w:val="center" w:pos="4156"/>
        </w:tabs>
        <w:spacing w:line="360" w:lineRule="auto"/>
        <w:jc w:val="center"/>
        <w:rPr>
          <w:rFonts w:ascii="Times New Roman" w:hAnsi="Times New Roman" w:eastAsia="Times New Roman" w:cs="Times New Roman"/>
          <w:b/>
          <w:bCs/>
          <w:lang w:eastAsia="en-IN"/>
        </w:rPr>
      </w:pPr>
      <w:r>
        <w:rPr>
          <w:rFonts w:ascii="Times New Roman" w:hAnsi="Times New Roman" w:eastAsia="Times New Roman" w:cs="Times New Roman"/>
          <w:b/>
          <w:bCs/>
          <w:lang w:eastAsia="en-IN"/>
        </w:rPr>
        <w:t>Table 9. 3 chemical analysis results of representative samples from borehole -03</w:t>
      </w:r>
    </w:p>
    <w:p w14:paraId="4A5E95B8">
      <w:pPr>
        <w:tabs>
          <w:tab w:val="left" w:pos="991"/>
          <w:tab w:val="left" w:pos="1440"/>
          <w:tab w:val="left" w:pos="2160"/>
          <w:tab w:val="left" w:pos="2880"/>
          <w:tab w:val="center" w:pos="4156"/>
        </w:tabs>
        <w:jc w:val="both"/>
        <w:rPr>
          <w:rFonts w:ascii="Times New Roman" w:hAnsi="Times New Roman" w:eastAsia="Times New Roman" w:cs="Times New Roman"/>
          <w:lang w:eastAsia="en-IN"/>
        </w:rPr>
      </w:pPr>
      <w:r>
        <w:drawing>
          <wp:inline distT="0" distB="0" distL="0" distR="0">
            <wp:extent cx="5278120" cy="3371850"/>
            <wp:effectExtent l="0" t="0" r="0" b="0"/>
            <wp:docPr id="10646599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659933"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80604" cy="3373767"/>
                    </a:xfrm>
                    <a:prstGeom prst="rect">
                      <a:avLst/>
                    </a:prstGeom>
                    <a:noFill/>
                    <a:ln>
                      <a:noFill/>
                    </a:ln>
                  </pic:spPr>
                </pic:pic>
              </a:graphicData>
            </a:graphic>
          </wp:inline>
        </w:drawing>
      </w:r>
    </w:p>
    <w:p w14:paraId="30228AEC">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p>
    <w:p w14:paraId="005441A6">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p>
    <w:p w14:paraId="01513420">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p>
    <w:p w14:paraId="529C6069">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p>
    <w:p w14:paraId="62D47BF7">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p>
    <w:p w14:paraId="24185C04">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p>
    <w:p w14:paraId="6466D9EF">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p>
    <w:p w14:paraId="62BFC37E">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p>
    <w:p w14:paraId="45D18D3D">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p>
    <w:p w14:paraId="686939A8">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p>
    <w:p w14:paraId="4650856E">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 xml:space="preserve">Borehole No-24: </w:t>
      </w:r>
    </w:p>
    <w:p w14:paraId="331C7790">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 xml:space="preserve">In BH-24, only one sample was analyzed for major Oxides and the sample shows the following concentration values of </w:t>
      </w:r>
      <w:r>
        <w:rPr>
          <w:rFonts w:ascii="Times New Roman" w:hAnsi="Times New Roman" w:cs="Times New Roman"/>
        </w:rPr>
        <w:t>Al</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eastAsia="Times New Roman" w:cs="Times New Roman"/>
          <w:lang w:eastAsia="en-IN"/>
        </w:rPr>
        <w:t xml:space="preserve"> (11.55 wt%), CaO(13.97 wt%), </w:t>
      </w:r>
      <w:r>
        <w:rPr>
          <w:rFonts w:ascii="Times New Roman" w:hAnsi="Times New Roman" w:cs="Times New Roman"/>
        </w:rPr>
        <w:t>Fe</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cs="Times New Roman"/>
        </w:rPr>
        <w:t xml:space="preserve"> </w:t>
      </w:r>
      <w:r>
        <w:rPr>
          <w:rFonts w:ascii="Times New Roman" w:hAnsi="Times New Roman" w:eastAsia="Times New Roman" w:cs="Times New Roman"/>
          <w:lang w:eastAsia="en-IN"/>
        </w:rPr>
        <w:t xml:space="preserve"> (3.12 wt%), MgO (5.12 wt %), </w:t>
      </w:r>
      <w:r>
        <w:rPr>
          <w:rFonts w:ascii="Times New Roman" w:hAnsi="Times New Roman" w:cs="Times New Roman"/>
        </w:rPr>
        <w:t>SiO</w:t>
      </w:r>
      <w:r>
        <w:rPr>
          <w:rFonts w:ascii="Times New Roman" w:hAnsi="Times New Roman" w:cs="Times New Roman"/>
          <w:vertAlign w:val="subscript"/>
        </w:rPr>
        <w:t>2</w:t>
      </w:r>
      <w:r>
        <w:rPr>
          <w:rFonts w:ascii="Times New Roman" w:hAnsi="Times New Roman" w:eastAsia="Times New Roman" w:cs="Times New Roman"/>
          <w:lang w:eastAsia="en-IN"/>
        </w:rPr>
        <w:t>(44.01 wt %), V</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O</w:t>
      </w:r>
      <w:r>
        <w:rPr>
          <w:rFonts w:ascii="Times New Roman" w:hAnsi="Times New Roman" w:eastAsia="Times New Roman" w:cs="Times New Roman"/>
          <w:vertAlign w:val="subscript"/>
          <w:lang w:eastAsia="en-IN"/>
        </w:rPr>
        <w:t>5</w:t>
      </w:r>
      <w:r>
        <w:rPr>
          <w:rFonts w:ascii="Times New Roman" w:hAnsi="Times New Roman" w:eastAsia="Times New Roman" w:cs="Times New Roman"/>
          <w:lang w:eastAsia="en-IN"/>
        </w:rPr>
        <w:t xml:space="preserve"> (0.001 wt%) and LOI (19.04 wt%). Three representative samples were analyzed for REE, Sc, Ga from BH-24 and the concentration is as follows, TREE ranges from 122.66ppm-172.53ppm, Sc ranges from 9.54ppm-12.44ppm, Ga ranges from 11.86ppm-16.50ppm.</w:t>
      </w:r>
    </w:p>
    <w:p w14:paraId="3C54DC35">
      <w:pPr>
        <w:tabs>
          <w:tab w:val="left" w:pos="991"/>
          <w:tab w:val="left" w:pos="1440"/>
          <w:tab w:val="left" w:pos="2160"/>
          <w:tab w:val="left" w:pos="2880"/>
          <w:tab w:val="center" w:pos="4156"/>
        </w:tabs>
        <w:spacing w:line="360" w:lineRule="auto"/>
        <w:jc w:val="center"/>
        <w:rPr>
          <w:rFonts w:ascii="Times New Roman" w:hAnsi="Times New Roman" w:eastAsia="Times New Roman" w:cs="Times New Roman"/>
          <w:b/>
          <w:bCs/>
          <w:lang w:eastAsia="en-IN"/>
        </w:rPr>
      </w:pPr>
      <w:r>
        <w:rPr>
          <w:rFonts w:ascii="Times New Roman" w:hAnsi="Times New Roman" w:eastAsia="Times New Roman" w:cs="Times New Roman"/>
          <w:b/>
          <w:bCs/>
          <w:lang w:eastAsia="en-IN"/>
        </w:rPr>
        <w:t>Table 9. 4 chemical analysis results of representative samples from borehole -24</w:t>
      </w:r>
    </w:p>
    <w:p w14:paraId="08ABC816">
      <w:pPr>
        <w:tabs>
          <w:tab w:val="left" w:pos="991"/>
          <w:tab w:val="left" w:pos="1440"/>
          <w:tab w:val="left" w:pos="2160"/>
          <w:tab w:val="left" w:pos="2880"/>
          <w:tab w:val="center" w:pos="4156"/>
        </w:tabs>
        <w:jc w:val="both"/>
        <w:rPr>
          <w:rFonts w:ascii="Times New Roman" w:hAnsi="Times New Roman" w:eastAsia="Times New Roman" w:cs="Times New Roman"/>
          <w:lang w:eastAsia="en-IN"/>
        </w:rPr>
      </w:pPr>
      <w:r>
        <w:drawing>
          <wp:inline distT="0" distB="0" distL="0" distR="0">
            <wp:extent cx="5170805" cy="4101465"/>
            <wp:effectExtent l="0" t="0" r="0" b="0"/>
            <wp:docPr id="12067221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722119"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173000" cy="4103175"/>
                    </a:xfrm>
                    <a:prstGeom prst="rect">
                      <a:avLst/>
                    </a:prstGeom>
                    <a:noFill/>
                    <a:ln>
                      <a:noFill/>
                    </a:ln>
                  </pic:spPr>
                </pic:pic>
              </a:graphicData>
            </a:graphic>
          </wp:inline>
        </w:drawing>
      </w:r>
    </w:p>
    <w:p w14:paraId="161CF7DE">
      <w:pPr>
        <w:tabs>
          <w:tab w:val="left" w:pos="991"/>
          <w:tab w:val="left" w:pos="1440"/>
          <w:tab w:val="left" w:pos="2160"/>
          <w:tab w:val="left" w:pos="2880"/>
          <w:tab w:val="center" w:pos="4156"/>
        </w:tabs>
        <w:jc w:val="both"/>
        <w:rPr>
          <w:rFonts w:ascii="Times New Roman" w:hAnsi="Times New Roman" w:eastAsia="Times New Roman" w:cs="Times New Roman"/>
          <w:lang w:eastAsia="en-IN"/>
        </w:rPr>
      </w:pPr>
    </w:p>
    <w:p w14:paraId="7AA4CFBB">
      <w:pPr>
        <w:tabs>
          <w:tab w:val="left" w:pos="991"/>
          <w:tab w:val="left" w:pos="1440"/>
          <w:tab w:val="left" w:pos="2160"/>
          <w:tab w:val="left" w:pos="2880"/>
          <w:tab w:val="center" w:pos="4156"/>
        </w:tabs>
        <w:jc w:val="both"/>
        <w:rPr>
          <w:rFonts w:ascii="Times New Roman" w:hAnsi="Times New Roman" w:eastAsia="Times New Roman" w:cs="Times New Roman"/>
          <w:lang w:eastAsia="en-IN"/>
        </w:rPr>
      </w:pPr>
    </w:p>
    <w:p w14:paraId="21C8ECCA">
      <w:pPr>
        <w:tabs>
          <w:tab w:val="left" w:pos="991"/>
          <w:tab w:val="left" w:pos="1440"/>
          <w:tab w:val="left" w:pos="2160"/>
          <w:tab w:val="left" w:pos="2880"/>
          <w:tab w:val="center" w:pos="4156"/>
        </w:tabs>
        <w:jc w:val="both"/>
        <w:rPr>
          <w:rFonts w:ascii="Times New Roman" w:hAnsi="Times New Roman" w:eastAsia="Times New Roman" w:cs="Times New Roman"/>
          <w:lang w:eastAsia="en-IN"/>
        </w:rPr>
      </w:pPr>
    </w:p>
    <w:p w14:paraId="75F1E9AB">
      <w:pPr>
        <w:tabs>
          <w:tab w:val="left" w:pos="991"/>
          <w:tab w:val="left" w:pos="1440"/>
          <w:tab w:val="left" w:pos="2160"/>
          <w:tab w:val="left" w:pos="2880"/>
          <w:tab w:val="center" w:pos="4156"/>
        </w:tabs>
        <w:jc w:val="both"/>
        <w:rPr>
          <w:rFonts w:ascii="Times New Roman" w:hAnsi="Times New Roman" w:eastAsia="Times New Roman" w:cs="Times New Roman"/>
          <w:lang w:eastAsia="en-IN"/>
        </w:rPr>
      </w:pPr>
    </w:p>
    <w:p w14:paraId="523F0BC1">
      <w:pPr>
        <w:tabs>
          <w:tab w:val="left" w:pos="991"/>
          <w:tab w:val="left" w:pos="1440"/>
          <w:tab w:val="left" w:pos="2160"/>
          <w:tab w:val="left" w:pos="2880"/>
          <w:tab w:val="center" w:pos="4156"/>
        </w:tabs>
        <w:jc w:val="both"/>
        <w:rPr>
          <w:rFonts w:ascii="Times New Roman" w:hAnsi="Times New Roman" w:eastAsia="Times New Roman" w:cs="Times New Roman"/>
          <w:lang w:eastAsia="en-IN"/>
        </w:rPr>
      </w:pPr>
    </w:p>
    <w:p w14:paraId="3C377AA0">
      <w:pPr>
        <w:tabs>
          <w:tab w:val="left" w:pos="991"/>
          <w:tab w:val="left" w:pos="1440"/>
          <w:tab w:val="left" w:pos="2160"/>
          <w:tab w:val="left" w:pos="2880"/>
          <w:tab w:val="center" w:pos="4156"/>
        </w:tabs>
        <w:jc w:val="both"/>
        <w:rPr>
          <w:rFonts w:ascii="Times New Roman" w:hAnsi="Times New Roman" w:eastAsia="Times New Roman" w:cs="Times New Roman"/>
          <w:lang w:eastAsia="en-IN"/>
        </w:rPr>
      </w:pPr>
    </w:p>
    <w:p w14:paraId="30E16DC6">
      <w:pPr>
        <w:tabs>
          <w:tab w:val="left" w:pos="991"/>
          <w:tab w:val="left" w:pos="1440"/>
          <w:tab w:val="left" w:pos="2160"/>
          <w:tab w:val="left" w:pos="2880"/>
          <w:tab w:val="center" w:pos="4156"/>
        </w:tabs>
        <w:jc w:val="both"/>
        <w:rPr>
          <w:rFonts w:ascii="Times New Roman" w:hAnsi="Times New Roman" w:eastAsia="Times New Roman" w:cs="Times New Roman"/>
          <w:lang w:eastAsia="en-IN"/>
        </w:rPr>
      </w:pPr>
    </w:p>
    <w:p w14:paraId="600C88A4">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 xml:space="preserve">Borehole No-22: </w:t>
      </w:r>
    </w:p>
    <w:p w14:paraId="2500EF14">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 xml:space="preserve">In BH-22, only one sample was analyzed for major oxides and the sample shows the following concentration values of </w:t>
      </w:r>
      <w:r>
        <w:rPr>
          <w:rFonts w:ascii="Times New Roman" w:hAnsi="Times New Roman" w:cs="Times New Roman"/>
        </w:rPr>
        <w:t>Al</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eastAsia="Times New Roman" w:cs="Times New Roman"/>
          <w:lang w:eastAsia="en-IN"/>
        </w:rPr>
        <w:t xml:space="preserve"> (11.55 wt%), CaO(13.97 wt%), </w:t>
      </w:r>
      <w:r>
        <w:rPr>
          <w:rFonts w:ascii="Times New Roman" w:hAnsi="Times New Roman" w:cs="Times New Roman"/>
        </w:rPr>
        <w:t>Fe</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cs="Times New Roman"/>
        </w:rPr>
        <w:t xml:space="preserve"> </w:t>
      </w:r>
      <w:r>
        <w:rPr>
          <w:rFonts w:ascii="Times New Roman" w:hAnsi="Times New Roman" w:eastAsia="Times New Roman" w:cs="Times New Roman"/>
          <w:lang w:eastAsia="en-IN"/>
        </w:rPr>
        <w:t xml:space="preserve"> (3.12 wt%), MgO (5.12 wt %), </w:t>
      </w:r>
      <w:r>
        <w:rPr>
          <w:rFonts w:ascii="Times New Roman" w:hAnsi="Times New Roman" w:cs="Times New Roman"/>
        </w:rPr>
        <w:t>SiO</w:t>
      </w:r>
      <w:r>
        <w:rPr>
          <w:rFonts w:ascii="Times New Roman" w:hAnsi="Times New Roman" w:cs="Times New Roman"/>
          <w:vertAlign w:val="subscript"/>
        </w:rPr>
        <w:t>2</w:t>
      </w:r>
      <w:r>
        <w:rPr>
          <w:rFonts w:ascii="Times New Roman" w:hAnsi="Times New Roman" w:eastAsia="Times New Roman" w:cs="Times New Roman"/>
          <w:lang w:eastAsia="en-IN"/>
        </w:rPr>
        <w:t>(44.01 wt %), V</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O</w:t>
      </w:r>
      <w:r>
        <w:rPr>
          <w:rFonts w:ascii="Times New Roman" w:hAnsi="Times New Roman" w:eastAsia="Times New Roman" w:cs="Times New Roman"/>
          <w:vertAlign w:val="subscript"/>
          <w:lang w:eastAsia="en-IN"/>
        </w:rPr>
        <w:t>5</w:t>
      </w:r>
      <w:r>
        <w:rPr>
          <w:rFonts w:ascii="Times New Roman" w:hAnsi="Times New Roman" w:eastAsia="Times New Roman" w:cs="Times New Roman"/>
          <w:lang w:eastAsia="en-IN"/>
        </w:rPr>
        <w:t xml:space="preserve"> (0.001 wt%) and LOI (19.04 wt%). Four representative samples were analyzed for REE, Sc, Ga from BH-22 and the concentration is as follows, TREE ranges from 122.66ppm-172.53ppm, Sc ranges from 9.54ppm-12.44ppm, Ga ranges from 11.86ppm-16.50ppm.</w:t>
      </w:r>
    </w:p>
    <w:p w14:paraId="0E74614F">
      <w:pPr>
        <w:tabs>
          <w:tab w:val="left" w:pos="991"/>
          <w:tab w:val="left" w:pos="1440"/>
          <w:tab w:val="left" w:pos="2160"/>
          <w:tab w:val="left" w:pos="2880"/>
          <w:tab w:val="center" w:pos="4156"/>
        </w:tabs>
        <w:spacing w:line="360" w:lineRule="auto"/>
        <w:jc w:val="center"/>
        <w:rPr>
          <w:rFonts w:ascii="Times New Roman" w:hAnsi="Times New Roman" w:eastAsia="Times New Roman" w:cs="Times New Roman"/>
          <w:b/>
          <w:bCs/>
          <w:lang w:eastAsia="en-IN"/>
        </w:rPr>
      </w:pPr>
      <w:r>
        <w:rPr>
          <w:rFonts w:ascii="Times New Roman" w:hAnsi="Times New Roman" w:eastAsia="Times New Roman" w:cs="Times New Roman"/>
          <w:b/>
          <w:bCs/>
          <w:lang w:eastAsia="en-IN"/>
        </w:rPr>
        <w:t>Table 9. 5 chemical analysis results of representative samples from borehole -22</w:t>
      </w:r>
    </w:p>
    <w:p w14:paraId="3EE49EB7">
      <w:pPr>
        <w:tabs>
          <w:tab w:val="left" w:pos="991"/>
          <w:tab w:val="left" w:pos="1440"/>
          <w:tab w:val="left" w:pos="2160"/>
          <w:tab w:val="left" w:pos="2880"/>
          <w:tab w:val="center" w:pos="4156"/>
        </w:tabs>
        <w:spacing w:line="360" w:lineRule="auto"/>
        <w:rPr>
          <w:rFonts w:ascii="Times New Roman" w:hAnsi="Times New Roman" w:eastAsia="Times New Roman" w:cs="Times New Roman"/>
          <w:lang w:eastAsia="en-IN"/>
        </w:rPr>
      </w:pPr>
      <w:r>
        <w:drawing>
          <wp:inline distT="0" distB="0" distL="0" distR="0">
            <wp:extent cx="5322570" cy="3848100"/>
            <wp:effectExtent l="0" t="0" r="0" b="0"/>
            <wp:docPr id="8416548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654861"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323924" cy="3848828"/>
                    </a:xfrm>
                    <a:prstGeom prst="rect">
                      <a:avLst/>
                    </a:prstGeom>
                    <a:noFill/>
                    <a:ln>
                      <a:noFill/>
                    </a:ln>
                  </pic:spPr>
                </pic:pic>
              </a:graphicData>
            </a:graphic>
          </wp:inline>
        </w:drawing>
      </w:r>
    </w:p>
    <w:p w14:paraId="28289673">
      <w:pPr>
        <w:spacing w:line="360" w:lineRule="auto"/>
        <w:jc w:val="both"/>
        <w:rPr>
          <w:rFonts w:ascii="Times New Roman" w:hAnsi="Times New Roman" w:eastAsia="Times New Roman" w:cs="Times New Roman"/>
          <w:b/>
          <w:bCs/>
          <w:lang w:eastAsia="en-IN"/>
        </w:rPr>
      </w:pPr>
    </w:p>
    <w:p w14:paraId="0034D693">
      <w:pPr>
        <w:spacing w:line="360" w:lineRule="auto"/>
        <w:jc w:val="both"/>
        <w:rPr>
          <w:rFonts w:ascii="Times New Roman" w:hAnsi="Times New Roman" w:eastAsia="Times New Roman" w:cs="Times New Roman"/>
          <w:b/>
          <w:bCs/>
          <w:lang w:eastAsia="en-IN"/>
        </w:rPr>
      </w:pPr>
    </w:p>
    <w:p w14:paraId="1CA97837">
      <w:pPr>
        <w:spacing w:line="360" w:lineRule="auto"/>
        <w:jc w:val="both"/>
        <w:rPr>
          <w:rFonts w:ascii="Times New Roman" w:hAnsi="Times New Roman" w:eastAsia="Times New Roman" w:cs="Times New Roman"/>
          <w:b/>
          <w:bCs/>
          <w:lang w:eastAsia="en-IN"/>
        </w:rPr>
      </w:pPr>
    </w:p>
    <w:p w14:paraId="750D13F5">
      <w:pPr>
        <w:spacing w:line="360" w:lineRule="auto"/>
        <w:jc w:val="both"/>
        <w:rPr>
          <w:rFonts w:ascii="Times New Roman" w:hAnsi="Times New Roman" w:eastAsia="Times New Roman" w:cs="Times New Roman"/>
          <w:b/>
          <w:bCs/>
          <w:lang w:eastAsia="en-IN"/>
        </w:rPr>
      </w:pPr>
    </w:p>
    <w:p w14:paraId="19B25250">
      <w:pPr>
        <w:spacing w:line="360" w:lineRule="auto"/>
        <w:jc w:val="both"/>
        <w:rPr>
          <w:rFonts w:ascii="Times New Roman" w:hAnsi="Times New Roman" w:eastAsia="Times New Roman" w:cs="Times New Roman"/>
          <w:b/>
          <w:bCs/>
          <w:lang w:eastAsia="en-IN"/>
        </w:rPr>
      </w:pPr>
    </w:p>
    <w:p w14:paraId="67862C22">
      <w:pPr>
        <w:spacing w:line="360" w:lineRule="auto"/>
        <w:jc w:val="both"/>
        <w:rPr>
          <w:rFonts w:ascii="Times New Roman" w:hAnsi="Times New Roman" w:eastAsia="Times New Roman" w:cs="Times New Roman"/>
          <w:b/>
          <w:bCs/>
          <w:lang w:eastAsia="en-IN"/>
        </w:rPr>
      </w:pPr>
    </w:p>
    <w:p w14:paraId="47F76157">
      <w:pPr>
        <w:spacing w:line="360" w:lineRule="auto"/>
        <w:jc w:val="both"/>
        <w:rPr>
          <w:rFonts w:ascii="Times New Roman" w:hAnsi="Times New Roman" w:eastAsia="Times New Roman" w:cs="Times New Roman"/>
          <w:b/>
          <w:bCs/>
          <w:lang w:eastAsia="en-IN"/>
        </w:rPr>
      </w:pPr>
    </w:p>
    <w:p w14:paraId="144D0E8A">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Borehole No-13:</w:t>
      </w:r>
    </w:p>
    <w:p w14:paraId="5E255D2C">
      <w:pPr>
        <w:spacing w:line="360" w:lineRule="auto"/>
        <w:ind w:firstLine="720"/>
        <w:jc w:val="both"/>
        <w:rPr>
          <w:rFonts w:ascii="Times New Roman" w:hAnsi="Times New Roman" w:eastAsia="Times New Roman" w:cs="Times New Roman"/>
          <w:b/>
          <w:bCs/>
          <w:lang w:eastAsia="en-IN"/>
        </w:rPr>
      </w:pPr>
      <w:r>
        <w:rPr>
          <w:rFonts w:ascii="Times New Roman" w:hAnsi="Times New Roman" w:eastAsia="Times New Roman" w:cs="Times New Roman"/>
          <w:lang w:eastAsia="en-IN"/>
        </w:rPr>
        <w:t xml:space="preserve">In BH-13, only one sample was analyzed for major oxides and the sample shows the following concentration values of </w:t>
      </w:r>
      <w:r>
        <w:rPr>
          <w:rFonts w:ascii="Times New Roman" w:hAnsi="Times New Roman" w:cs="Times New Roman"/>
        </w:rPr>
        <w:t>Al</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eastAsia="Times New Roman" w:cs="Times New Roman"/>
          <w:lang w:eastAsia="en-IN"/>
        </w:rPr>
        <w:t xml:space="preserve"> (9.52 wt%), CaO(7.07 wt%), </w:t>
      </w:r>
      <w:r>
        <w:rPr>
          <w:rFonts w:ascii="Times New Roman" w:hAnsi="Times New Roman" w:cs="Times New Roman"/>
        </w:rPr>
        <w:t>Fe</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cs="Times New Roman"/>
        </w:rPr>
        <w:t xml:space="preserve"> </w:t>
      </w:r>
      <w:r>
        <w:rPr>
          <w:rFonts w:ascii="Times New Roman" w:hAnsi="Times New Roman" w:eastAsia="Times New Roman" w:cs="Times New Roman"/>
          <w:lang w:eastAsia="en-IN"/>
        </w:rPr>
        <w:t xml:space="preserve"> (4.86 wt%), MgO (1.552 wt%), </w:t>
      </w:r>
      <w:r>
        <w:rPr>
          <w:rFonts w:ascii="Times New Roman" w:hAnsi="Times New Roman" w:cs="Times New Roman"/>
        </w:rPr>
        <w:t>SiO</w:t>
      </w:r>
      <w:r>
        <w:rPr>
          <w:rFonts w:ascii="Times New Roman" w:hAnsi="Times New Roman" w:cs="Times New Roman"/>
          <w:vertAlign w:val="subscript"/>
        </w:rPr>
        <w:t>2</w:t>
      </w:r>
      <w:r>
        <w:rPr>
          <w:rFonts w:ascii="Times New Roman" w:hAnsi="Times New Roman" w:eastAsia="Times New Roman" w:cs="Times New Roman"/>
          <w:lang w:eastAsia="en-IN"/>
        </w:rPr>
        <w:t>(63.88 wt%), V</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O</w:t>
      </w:r>
      <w:r>
        <w:rPr>
          <w:rFonts w:ascii="Times New Roman" w:hAnsi="Times New Roman" w:eastAsia="Times New Roman" w:cs="Times New Roman"/>
          <w:vertAlign w:val="subscript"/>
          <w:lang w:eastAsia="en-IN"/>
        </w:rPr>
        <w:t>5</w:t>
      </w:r>
      <w:r>
        <w:rPr>
          <w:rFonts w:ascii="Times New Roman" w:hAnsi="Times New Roman" w:eastAsia="Times New Roman" w:cs="Times New Roman"/>
          <w:lang w:eastAsia="en-IN"/>
        </w:rPr>
        <w:t xml:space="preserve"> (0.016 wt%) and LOI (9.82 wt%).One representative sample was analyzed for REE, Sc, Ga from BH-13 and the concentration is as follows, TREE - 211.62ppm, Sc – 11.11ppm &amp; Ga -13.42ppm.</w:t>
      </w:r>
    </w:p>
    <w:p w14:paraId="42D74760">
      <w:pPr>
        <w:tabs>
          <w:tab w:val="left" w:pos="991"/>
          <w:tab w:val="left" w:pos="1440"/>
          <w:tab w:val="left" w:pos="2160"/>
          <w:tab w:val="left" w:pos="2880"/>
          <w:tab w:val="center" w:pos="4156"/>
        </w:tabs>
        <w:spacing w:line="360" w:lineRule="auto"/>
        <w:jc w:val="center"/>
        <w:rPr>
          <w:rFonts w:ascii="Times New Roman" w:hAnsi="Times New Roman" w:eastAsia="Times New Roman" w:cs="Times New Roman"/>
          <w:b/>
          <w:bCs/>
          <w:lang w:eastAsia="en-IN"/>
        </w:rPr>
      </w:pPr>
      <w:r>
        <w:rPr>
          <w:rFonts w:ascii="Times New Roman" w:hAnsi="Times New Roman" w:eastAsia="Times New Roman" w:cs="Times New Roman"/>
          <w:b/>
          <w:bCs/>
          <w:lang w:eastAsia="en-IN"/>
        </w:rPr>
        <w:t>Table 9.6 chemical analysis results of representative samples from borehole -13</w:t>
      </w:r>
    </w:p>
    <w:p w14:paraId="07208D5D">
      <w:pPr>
        <w:spacing w:line="360" w:lineRule="auto"/>
        <w:jc w:val="both"/>
        <w:rPr>
          <w:rFonts w:ascii="Times New Roman" w:hAnsi="Times New Roman" w:eastAsia="Times New Roman" w:cs="Times New Roman"/>
          <w:i/>
          <w:iCs/>
          <w:lang w:eastAsia="en-IN"/>
        </w:rPr>
      </w:pPr>
      <w:r>
        <w:drawing>
          <wp:inline distT="0" distB="0" distL="0" distR="0">
            <wp:extent cx="5349240" cy="3562350"/>
            <wp:effectExtent l="0" t="0" r="3810" b="0"/>
            <wp:docPr id="1222763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76383"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354240" cy="3565581"/>
                    </a:xfrm>
                    <a:prstGeom prst="rect">
                      <a:avLst/>
                    </a:prstGeom>
                    <a:noFill/>
                    <a:ln>
                      <a:noFill/>
                    </a:ln>
                  </pic:spPr>
                </pic:pic>
              </a:graphicData>
            </a:graphic>
          </wp:inline>
        </w:drawing>
      </w:r>
    </w:p>
    <w:p w14:paraId="33F99625">
      <w:pPr>
        <w:spacing w:line="360" w:lineRule="auto"/>
        <w:jc w:val="both"/>
        <w:rPr>
          <w:rFonts w:ascii="Times New Roman" w:hAnsi="Times New Roman" w:eastAsia="Times New Roman" w:cs="Times New Roman"/>
          <w:b/>
          <w:bCs/>
          <w:lang w:eastAsia="en-IN"/>
        </w:rPr>
      </w:pPr>
    </w:p>
    <w:p w14:paraId="7C766894">
      <w:pPr>
        <w:spacing w:line="360" w:lineRule="auto"/>
        <w:jc w:val="both"/>
        <w:rPr>
          <w:rFonts w:ascii="Times New Roman" w:hAnsi="Times New Roman" w:eastAsia="Times New Roman" w:cs="Times New Roman"/>
          <w:b/>
          <w:bCs/>
          <w:lang w:eastAsia="en-IN"/>
        </w:rPr>
      </w:pPr>
    </w:p>
    <w:p w14:paraId="6BF99651">
      <w:pPr>
        <w:spacing w:line="360" w:lineRule="auto"/>
        <w:jc w:val="both"/>
        <w:rPr>
          <w:rFonts w:ascii="Times New Roman" w:hAnsi="Times New Roman" w:eastAsia="Times New Roman" w:cs="Times New Roman"/>
          <w:b/>
          <w:bCs/>
          <w:lang w:eastAsia="en-IN"/>
        </w:rPr>
      </w:pPr>
    </w:p>
    <w:p w14:paraId="227297B8">
      <w:pPr>
        <w:spacing w:line="360" w:lineRule="auto"/>
        <w:jc w:val="both"/>
        <w:rPr>
          <w:rFonts w:ascii="Times New Roman" w:hAnsi="Times New Roman" w:eastAsia="Times New Roman" w:cs="Times New Roman"/>
          <w:b/>
          <w:bCs/>
          <w:lang w:eastAsia="en-IN"/>
        </w:rPr>
      </w:pPr>
    </w:p>
    <w:p w14:paraId="437DA259">
      <w:pPr>
        <w:spacing w:line="360" w:lineRule="auto"/>
        <w:jc w:val="both"/>
        <w:rPr>
          <w:rFonts w:ascii="Times New Roman" w:hAnsi="Times New Roman" w:eastAsia="Times New Roman" w:cs="Times New Roman"/>
          <w:b/>
          <w:bCs/>
          <w:lang w:eastAsia="en-IN"/>
        </w:rPr>
      </w:pPr>
    </w:p>
    <w:p w14:paraId="70C484DF">
      <w:pPr>
        <w:spacing w:line="360" w:lineRule="auto"/>
        <w:jc w:val="both"/>
        <w:rPr>
          <w:rFonts w:ascii="Times New Roman" w:hAnsi="Times New Roman" w:eastAsia="Times New Roman" w:cs="Times New Roman"/>
          <w:b/>
          <w:bCs/>
          <w:lang w:eastAsia="en-IN"/>
        </w:rPr>
      </w:pPr>
    </w:p>
    <w:p w14:paraId="7A34B711">
      <w:pPr>
        <w:spacing w:line="360" w:lineRule="auto"/>
        <w:jc w:val="both"/>
        <w:rPr>
          <w:rFonts w:ascii="Times New Roman" w:hAnsi="Times New Roman" w:eastAsia="Times New Roman" w:cs="Times New Roman"/>
          <w:b/>
          <w:bCs/>
          <w:lang w:eastAsia="en-IN"/>
        </w:rPr>
      </w:pPr>
    </w:p>
    <w:p w14:paraId="4DD329CD">
      <w:pPr>
        <w:spacing w:line="360" w:lineRule="auto"/>
        <w:jc w:val="both"/>
        <w:rPr>
          <w:rFonts w:ascii="Times New Roman" w:hAnsi="Times New Roman" w:eastAsia="Times New Roman" w:cs="Times New Roman"/>
          <w:b/>
          <w:bCs/>
          <w:lang w:eastAsia="en-IN"/>
        </w:rPr>
      </w:pPr>
    </w:p>
    <w:p w14:paraId="74517BFD">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Borehole No-33 :</w:t>
      </w:r>
    </w:p>
    <w:p w14:paraId="29CD6500">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In BH-33, only one sample was analyzed for major oxides and the sample shows the following concentration values of </w:t>
      </w:r>
      <w:r>
        <w:rPr>
          <w:rFonts w:ascii="Times New Roman" w:hAnsi="Times New Roman" w:cs="Times New Roman"/>
        </w:rPr>
        <w:t>Al</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eastAsia="Times New Roman" w:cs="Times New Roman"/>
          <w:lang w:eastAsia="en-IN"/>
        </w:rPr>
        <w:t xml:space="preserve"> (8.48 wt%), CaO(2.48 wt%), </w:t>
      </w:r>
      <w:r>
        <w:rPr>
          <w:rFonts w:ascii="Times New Roman" w:hAnsi="Times New Roman" w:cs="Times New Roman"/>
        </w:rPr>
        <w:t>Fe</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cs="Times New Roman"/>
        </w:rPr>
        <w:t xml:space="preserve"> </w:t>
      </w:r>
      <w:r>
        <w:rPr>
          <w:rFonts w:ascii="Times New Roman" w:hAnsi="Times New Roman" w:eastAsia="Times New Roman" w:cs="Times New Roman"/>
          <w:lang w:eastAsia="en-IN"/>
        </w:rPr>
        <w:t xml:space="preserve"> (3.14 wt%), MgO (1.22 wt%), </w:t>
      </w:r>
      <w:r>
        <w:rPr>
          <w:rFonts w:ascii="Times New Roman" w:hAnsi="Times New Roman" w:cs="Times New Roman"/>
        </w:rPr>
        <w:t>SiO</w:t>
      </w:r>
      <w:r>
        <w:rPr>
          <w:rFonts w:ascii="Times New Roman" w:hAnsi="Times New Roman" w:cs="Times New Roman"/>
          <w:vertAlign w:val="subscript"/>
        </w:rPr>
        <w:t>2</w:t>
      </w:r>
      <w:r>
        <w:rPr>
          <w:rFonts w:ascii="Times New Roman" w:hAnsi="Times New Roman" w:eastAsia="Times New Roman" w:cs="Times New Roman"/>
          <w:lang w:eastAsia="en-IN"/>
        </w:rPr>
        <w:t>(76.29 wt%), V</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O</w:t>
      </w:r>
      <w:r>
        <w:rPr>
          <w:rFonts w:ascii="Times New Roman" w:hAnsi="Times New Roman" w:eastAsia="Times New Roman" w:cs="Times New Roman"/>
          <w:vertAlign w:val="subscript"/>
          <w:lang w:eastAsia="en-IN"/>
        </w:rPr>
        <w:t>5</w:t>
      </w:r>
      <w:r>
        <w:rPr>
          <w:rFonts w:ascii="Times New Roman" w:hAnsi="Times New Roman" w:eastAsia="Times New Roman" w:cs="Times New Roman"/>
          <w:lang w:eastAsia="en-IN"/>
        </w:rPr>
        <w:t xml:space="preserve"> (0.005 wt%) and LOI (5.26 wt%). Four representative samples were analyzed for REE, Sc, Ga from BH-33 and the concentration is as follows, TREE ranges from 1277.10 ppm-185.56 ppm, Sc ranges from 7.09 ppm-10.39 ppm, Ga ranges from 9.21 ppm-12.08 ppm.</w:t>
      </w:r>
    </w:p>
    <w:p w14:paraId="61634337">
      <w:pPr>
        <w:spacing w:line="360" w:lineRule="auto"/>
        <w:ind w:left="720" w:hanging="578"/>
        <w:jc w:val="center"/>
        <w:rPr>
          <w:rFonts w:ascii="Times New Roman" w:hAnsi="Times New Roman" w:eastAsia="Times New Roman" w:cs="Times New Roman"/>
          <w:lang w:eastAsia="en-IN"/>
        </w:rPr>
      </w:pPr>
      <w:r>
        <w:rPr>
          <w:rFonts w:ascii="Times New Roman" w:hAnsi="Times New Roman" w:eastAsia="Times New Roman" w:cs="Times New Roman"/>
          <w:b/>
          <w:bCs/>
          <w:lang w:eastAsia="en-IN"/>
        </w:rPr>
        <w:t>Table 9.7 chemical analysis results of representative samples from borehole -33</w:t>
      </w:r>
    </w:p>
    <w:p w14:paraId="6A799321">
      <w:pPr>
        <w:spacing w:line="360" w:lineRule="auto"/>
        <w:jc w:val="both"/>
        <w:rPr>
          <w:rFonts w:ascii="Times New Roman" w:hAnsi="Times New Roman" w:eastAsia="Times New Roman" w:cs="Times New Roman"/>
          <w:lang w:eastAsia="en-IN"/>
        </w:rPr>
      </w:pPr>
      <w:r>
        <w:drawing>
          <wp:inline distT="0" distB="0" distL="0" distR="0">
            <wp:extent cx="5483860" cy="2543175"/>
            <wp:effectExtent l="0" t="0" r="2540" b="0"/>
            <wp:docPr id="1120064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06429"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497456" cy="2549388"/>
                    </a:xfrm>
                    <a:prstGeom prst="rect">
                      <a:avLst/>
                    </a:prstGeom>
                    <a:noFill/>
                    <a:ln>
                      <a:noFill/>
                    </a:ln>
                  </pic:spPr>
                </pic:pic>
              </a:graphicData>
            </a:graphic>
          </wp:inline>
        </w:drawing>
      </w:r>
    </w:p>
    <w:p w14:paraId="51722B45">
      <w:pPr>
        <w:spacing w:line="360" w:lineRule="auto"/>
        <w:jc w:val="both"/>
        <w:rPr>
          <w:rFonts w:ascii="Times New Roman" w:hAnsi="Times New Roman" w:eastAsia="Times New Roman" w:cs="Times New Roman"/>
          <w:b/>
          <w:bCs/>
          <w:lang w:eastAsia="en-IN"/>
        </w:rPr>
      </w:pPr>
    </w:p>
    <w:p w14:paraId="7FBCF9A9">
      <w:pPr>
        <w:spacing w:line="360" w:lineRule="auto"/>
        <w:jc w:val="both"/>
        <w:rPr>
          <w:rFonts w:ascii="Times New Roman" w:hAnsi="Times New Roman" w:eastAsia="Times New Roman" w:cs="Times New Roman"/>
          <w:b/>
          <w:bCs/>
          <w:lang w:eastAsia="en-IN"/>
        </w:rPr>
      </w:pPr>
    </w:p>
    <w:p w14:paraId="25E51263">
      <w:pPr>
        <w:spacing w:line="360" w:lineRule="auto"/>
        <w:jc w:val="both"/>
        <w:rPr>
          <w:rFonts w:ascii="Times New Roman" w:hAnsi="Times New Roman" w:eastAsia="Times New Roman" w:cs="Times New Roman"/>
          <w:b/>
          <w:bCs/>
          <w:lang w:eastAsia="en-IN"/>
        </w:rPr>
      </w:pPr>
    </w:p>
    <w:p w14:paraId="3F9BFBA3">
      <w:pPr>
        <w:spacing w:line="360" w:lineRule="auto"/>
        <w:jc w:val="both"/>
        <w:rPr>
          <w:rFonts w:ascii="Times New Roman" w:hAnsi="Times New Roman" w:eastAsia="Times New Roman" w:cs="Times New Roman"/>
          <w:b/>
          <w:bCs/>
          <w:lang w:eastAsia="en-IN"/>
        </w:rPr>
      </w:pPr>
    </w:p>
    <w:p w14:paraId="5C7B04D2">
      <w:pPr>
        <w:spacing w:line="360" w:lineRule="auto"/>
        <w:jc w:val="both"/>
        <w:rPr>
          <w:rFonts w:ascii="Times New Roman" w:hAnsi="Times New Roman" w:eastAsia="Times New Roman" w:cs="Times New Roman"/>
          <w:b/>
          <w:bCs/>
          <w:lang w:eastAsia="en-IN"/>
        </w:rPr>
      </w:pPr>
    </w:p>
    <w:p w14:paraId="7A997DDF">
      <w:pPr>
        <w:spacing w:line="360" w:lineRule="auto"/>
        <w:jc w:val="both"/>
        <w:rPr>
          <w:rFonts w:ascii="Times New Roman" w:hAnsi="Times New Roman" w:eastAsia="Times New Roman" w:cs="Times New Roman"/>
          <w:b/>
          <w:bCs/>
          <w:lang w:eastAsia="en-IN"/>
        </w:rPr>
      </w:pPr>
    </w:p>
    <w:p w14:paraId="3310B137">
      <w:pPr>
        <w:spacing w:line="360" w:lineRule="auto"/>
        <w:jc w:val="both"/>
        <w:rPr>
          <w:rFonts w:ascii="Times New Roman" w:hAnsi="Times New Roman" w:eastAsia="Times New Roman" w:cs="Times New Roman"/>
          <w:b/>
          <w:bCs/>
          <w:lang w:eastAsia="en-IN"/>
        </w:rPr>
      </w:pPr>
    </w:p>
    <w:p w14:paraId="0B193435">
      <w:pPr>
        <w:spacing w:line="360" w:lineRule="auto"/>
        <w:jc w:val="both"/>
        <w:rPr>
          <w:rFonts w:ascii="Times New Roman" w:hAnsi="Times New Roman" w:eastAsia="Times New Roman" w:cs="Times New Roman"/>
          <w:b/>
          <w:bCs/>
          <w:lang w:eastAsia="en-IN"/>
        </w:rPr>
      </w:pPr>
    </w:p>
    <w:p w14:paraId="22DA60D4">
      <w:pPr>
        <w:spacing w:line="360" w:lineRule="auto"/>
        <w:jc w:val="both"/>
        <w:rPr>
          <w:rFonts w:ascii="Times New Roman" w:hAnsi="Times New Roman" w:eastAsia="Times New Roman" w:cs="Times New Roman"/>
          <w:b/>
          <w:bCs/>
          <w:lang w:eastAsia="en-IN"/>
        </w:rPr>
      </w:pPr>
    </w:p>
    <w:p w14:paraId="4CD98F83">
      <w:pPr>
        <w:spacing w:line="360" w:lineRule="auto"/>
        <w:jc w:val="both"/>
        <w:rPr>
          <w:rFonts w:ascii="Times New Roman" w:hAnsi="Times New Roman" w:eastAsia="Times New Roman" w:cs="Times New Roman"/>
          <w:b/>
          <w:bCs/>
          <w:lang w:eastAsia="en-IN"/>
        </w:rPr>
      </w:pPr>
    </w:p>
    <w:p w14:paraId="512EEC7D">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Borehole No-37:</w:t>
      </w:r>
    </w:p>
    <w:p w14:paraId="68DF7764">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In BH-37, only one sample was analyzed for major oxides and the sample shows the following concentration values of </w:t>
      </w:r>
      <w:r>
        <w:rPr>
          <w:rFonts w:ascii="Times New Roman" w:hAnsi="Times New Roman" w:cs="Times New Roman"/>
        </w:rPr>
        <w:t>Al</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eastAsia="Times New Roman" w:cs="Times New Roman"/>
          <w:lang w:eastAsia="en-IN"/>
        </w:rPr>
        <w:t xml:space="preserve"> (9.15 wt%), CaO(2.35 wt%), </w:t>
      </w:r>
      <w:r>
        <w:rPr>
          <w:rFonts w:ascii="Times New Roman" w:hAnsi="Times New Roman" w:cs="Times New Roman"/>
        </w:rPr>
        <w:t>Fe</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cs="Times New Roman"/>
        </w:rPr>
        <w:t xml:space="preserve"> </w:t>
      </w:r>
      <w:r>
        <w:rPr>
          <w:rFonts w:ascii="Times New Roman" w:hAnsi="Times New Roman" w:eastAsia="Times New Roman" w:cs="Times New Roman"/>
          <w:lang w:eastAsia="en-IN"/>
        </w:rPr>
        <w:t xml:space="preserve"> (2.90 wt%), MgO (1.330 wt%), </w:t>
      </w:r>
      <w:r>
        <w:rPr>
          <w:rFonts w:ascii="Times New Roman" w:hAnsi="Times New Roman" w:cs="Times New Roman"/>
        </w:rPr>
        <w:t>SiO</w:t>
      </w:r>
      <w:r>
        <w:rPr>
          <w:rFonts w:ascii="Times New Roman" w:hAnsi="Times New Roman" w:cs="Times New Roman"/>
          <w:vertAlign w:val="subscript"/>
        </w:rPr>
        <w:t>2</w:t>
      </w:r>
      <w:r>
        <w:rPr>
          <w:rFonts w:ascii="Times New Roman" w:hAnsi="Times New Roman" w:eastAsia="Times New Roman" w:cs="Times New Roman"/>
          <w:lang w:eastAsia="en-IN"/>
        </w:rPr>
        <w:t>(76.15 wt%), V</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O</w:t>
      </w:r>
      <w:r>
        <w:rPr>
          <w:rFonts w:ascii="Times New Roman" w:hAnsi="Times New Roman" w:eastAsia="Times New Roman" w:cs="Times New Roman"/>
          <w:vertAlign w:val="subscript"/>
          <w:lang w:eastAsia="en-IN"/>
        </w:rPr>
        <w:t>5</w:t>
      </w:r>
      <w:r>
        <w:rPr>
          <w:rFonts w:ascii="Times New Roman" w:hAnsi="Times New Roman" w:eastAsia="Times New Roman" w:cs="Times New Roman"/>
          <w:lang w:eastAsia="en-IN"/>
        </w:rPr>
        <w:t xml:space="preserve"> (0.004wt%) and LOI (5.00 wt%). Six representative samples were analyzed for REE, Sc, Ga from BH-37 and the concentration is as follows, TREE ranges from 141.03 ppm- 203.10 ppm, Sc ranges from 8.51 ppm-14.59 ppm, Ga ranges from 10.8 ppm-15.66 ppm.</w:t>
      </w:r>
    </w:p>
    <w:p w14:paraId="6F0FB001">
      <w:pPr>
        <w:spacing w:line="360" w:lineRule="auto"/>
        <w:ind w:left="567" w:hanging="567"/>
        <w:jc w:val="center"/>
        <w:rPr>
          <w:rFonts w:ascii="Times New Roman" w:hAnsi="Times New Roman" w:eastAsia="Times New Roman" w:cs="Times New Roman"/>
          <w:lang w:eastAsia="en-IN"/>
        </w:rPr>
      </w:pPr>
      <w:r>
        <w:rPr>
          <w:rFonts w:ascii="Times New Roman" w:hAnsi="Times New Roman" w:eastAsia="Times New Roman" w:cs="Times New Roman"/>
          <w:b/>
          <w:bCs/>
          <w:lang w:eastAsia="en-IN"/>
        </w:rPr>
        <w:t>Table 9.8 Showing chemical analysis results of representative samples from borehole -37</w:t>
      </w:r>
    </w:p>
    <w:p w14:paraId="419AE9FF">
      <w:pPr>
        <w:spacing w:line="360" w:lineRule="auto"/>
        <w:jc w:val="both"/>
        <w:rPr>
          <w:rFonts w:ascii="Times New Roman" w:hAnsi="Times New Roman" w:eastAsia="Times New Roman" w:cs="Times New Roman"/>
          <w:lang w:eastAsia="en-IN"/>
        </w:rPr>
      </w:pPr>
      <w:r>
        <w:drawing>
          <wp:inline distT="0" distB="0" distL="0" distR="0">
            <wp:extent cx="5278120" cy="2976245"/>
            <wp:effectExtent l="0" t="0" r="0" b="0"/>
            <wp:docPr id="188510514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105144"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278120" cy="2976245"/>
                    </a:xfrm>
                    <a:prstGeom prst="rect">
                      <a:avLst/>
                    </a:prstGeom>
                    <a:noFill/>
                    <a:ln>
                      <a:noFill/>
                    </a:ln>
                  </pic:spPr>
                </pic:pic>
              </a:graphicData>
            </a:graphic>
          </wp:inline>
        </w:drawing>
      </w:r>
    </w:p>
    <w:p w14:paraId="33B0545C">
      <w:pPr>
        <w:spacing w:line="360" w:lineRule="auto"/>
        <w:jc w:val="both"/>
        <w:rPr>
          <w:rFonts w:ascii="Times New Roman" w:hAnsi="Times New Roman" w:eastAsia="Times New Roman" w:cs="Times New Roman"/>
          <w:i/>
          <w:iCs/>
          <w:lang w:eastAsia="en-IN"/>
        </w:rPr>
      </w:pPr>
    </w:p>
    <w:p w14:paraId="09798CC1">
      <w:pPr>
        <w:spacing w:line="360" w:lineRule="auto"/>
        <w:jc w:val="both"/>
        <w:rPr>
          <w:rFonts w:ascii="Times New Roman" w:hAnsi="Times New Roman" w:eastAsia="Times New Roman" w:cs="Times New Roman"/>
          <w:i/>
          <w:iCs/>
          <w:lang w:eastAsia="en-IN"/>
        </w:rPr>
      </w:pPr>
    </w:p>
    <w:p w14:paraId="468D6E33">
      <w:pPr>
        <w:spacing w:line="360" w:lineRule="auto"/>
        <w:jc w:val="both"/>
        <w:rPr>
          <w:rFonts w:ascii="Times New Roman" w:hAnsi="Times New Roman" w:eastAsia="Times New Roman" w:cs="Times New Roman"/>
          <w:i/>
          <w:iCs/>
          <w:lang w:eastAsia="en-IN"/>
        </w:rPr>
      </w:pPr>
    </w:p>
    <w:p w14:paraId="6078E9AD">
      <w:pPr>
        <w:spacing w:line="360" w:lineRule="auto"/>
        <w:jc w:val="both"/>
        <w:rPr>
          <w:rFonts w:ascii="Times New Roman" w:hAnsi="Times New Roman" w:eastAsia="Times New Roman" w:cs="Times New Roman"/>
          <w:i/>
          <w:iCs/>
          <w:lang w:eastAsia="en-IN"/>
        </w:rPr>
      </w:pPr>
    </w:p>
    <w:p w14:paraId="1732A6F8">
      <w:pPr>
        <w:spacing w:line="360" w:lineRule="auto"/>
        <w:jc w:val="both"/>
        <w:rPr>
          <w:rFonts w:ascii="Times New Roman" w:hAnsi="Times New Roman" w:eastAsia="Times New Roman" w:cs="Times New Roman"/>
          <w:i/>
          <w:iCs/>
          <w:lang w:eastAsia="en-IN"/>
        </w:rPr>
      </w:pPr>
    </w:p>
    <w:p w14:paraId="5AAAB754">
      <w:pPr>
        <w:spacing w:line="360" w:lineRule="auto"/>
        <w:jc w:val="both"/>
        <w:rPr>
          <w:rFonts w:ascii="Times New Roman" w:hAnsi="Times New Roman" w:eastAsia="Times New Roman" w:cs="Times New Roman"/>
          <w:i/>
          <w:iCs/>
          <w:lang w:eastAsia="en-IN"/>
        </w:rPr>
      </w:pPr>
    </w:p>
    <w:p w14:paraId="2EC8D429">
      <w:pPr>
        <w:spacing w:line="360" w:lineRule="auto"/>
        <w:jc w:val="both"/>
        <w:rPr>
          <w:rFonts w:ascii="Times New Roman" w:hAnsi="Times New Roman" w:eastAsia="Times New Roman" w:cs="Times New Roman"/>
          <w:i/>
          <w:iCs/>
          <w:lang w:eastAsia="en-IN"/>
        </w:rPr>
      </w:pPr>
    </w:p>
    <w:p w14:paraId="59A1F050">
      <w:pPr>
        <w:spacing w:line="360" w:lineRule="auto"/>
        <w:jc w:val="both"/>
        <w:rPr>
          <w:rFonts w:ascii="Times New Roman" w:hAnsi="Times New Roman" w:eastAsia="Times New Roman" w:cs="Times New Roman"/>
          <w:i/>
          <w:iCs/>
          <w:lang w:eastAsia="en-IN"/>
        </w:rPr>
      </w:pPr>
    </w:p>
    <w:p w14:paraId="3248410C">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Borehole No-51:</w:t>
      </w:r>
    </w:p>
    <w:p w14:paraId="21EC345A">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In BH-51, only one sample was analyzed for major oxides and the sample shows the following concentration values of </w:t>
      </w:r>
      <w:r>
        <w:rPr>
          <w:rFonts w:ascii="Times New Roman" w:hAnsi="Times New Roman" w:cs="Times New Roman"/>
        </w:rPr>
        <w:t>Al</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eastAsia="Times New Roman" w:cs="Times New Roman"/>
          <w:lang w:eastAsia="en-IN"/>
        </w:rPr>
        <w:t xml:space="preserve"> (9.38 wt%), CaO (11.79 wt%), </w:t>
      </w:r>
      <w:r>
        <w:rPr>
          <w:rFonts w:ascii="Times New Roman" w:hAnsi="Times New Roman" w:cs="Times New Roman"/>
        </w:rPr>
        <w:t>Fe</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cs="Times New Roman"/>
        </w:rPr>
        <w:t xml:space="preserve"> </w:t>
      </w:r>
      <w:r>
        <w:rPr>
          <w:rFonts w:ascii="Times New Roman" w:hAnsi="Times New Roman" w:eastAsia="Times New Roman" w:cs="Times New Roman"/>
          <w:lang w:eastAsia="en-IN"/>
        </w:rPr>
        <w:t xml:space="preserve"> (3.10 wt%), MgO (4.355 wt%), </w:t>
      </w:r>
      <w:r>
        <w:rPr>
          <w:rFonts w:ascii="Times New Roman" w:hAnsi="Times New Roman" w:cs="Times New Roman"/>
        </w:rPr>
        <w:t>SiO</w:t>
      </w:r>
      <w:r>
        <w:rPr>
          <w:rFonts w:ascii="Times New Roman" w:hAnsi="Times New Roman" w:cs="Times New Roman"/>
          <w:vertAlign w:val="subscript"/>
        </w:rPr>
        <w:t>2</w:t>
      </w:r>
      <w:r>
        <w:rPr>
          <w:rFonts w:ascii="Times New Roman" w:hAnsi="Times New Roman" w:eastAsia="Times New Roman" w:cs="Times New Roman"/>
          <w:lang w:eastAsia="en-IN"/>
        </w:rPr>
        <w:t>(52.74 wt%), V</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O</w:t>
      </w:r>
      <w:r>
        <w:rPr>
          <w:rFonts w:ascii="Times New Roman" w:hAnsi="Times New Roman" w:eastAsia="Times New Roman" w:cs="Times New Roman"/>
          <w:vertAlign w:val="subscript"/>
          <w:lang w:eastAsia="en-IN"/>
        </w:rPr>
        <w:t>5</w:t>
      </w:r>
      <w:r>
        <w:rPr>
          <w:rFonts w:ascii="Times New Roman" w:hAnsi="Times New Roman" w:eastAsia="Times New Roman" w:cs="Times New Roman"/>
          <w:lang w:eastAsia="en-IN"/>
        </w:rPr>
        <w:t xml:space="preserve"> (0.001wt%) and LOI (15.64 wt%). Five representative samples were analyzed for REE, Sc, Ga from BH-51 and the concentration is as follows, TREE ranges from 176.10 ppm- 191.13 ppm, Sc ranges from 9.83 ppm- 11.93 ppm, Ga ranges from 12.01 ppm-15.53 ppm.</w:t>
      </w:r>
    </w:p>
    <w:p w14:paraId="7057589B">
      <w:pPr>
        <w:spacing w:line="360" w:lineRule="auto"/>
        <w:ind w:left="142"/>
        <w:jc w:val="center"/>
        <w:rPr>
          <w:rFonts w:ascii="Times New Roman" w:hAnsi="Times New Roman" w:eastAsia="Times New Roman" w:cs="Times New Roman"/>
          <w:lang w:eastAsia="en-IN"/>
        </w:rPr>
      </w:pPr>
      <w:r>
        <w:rPr>
          <w:rFonts w:ascii="Times New Roman" w:hAnsi="Times New Roman" w:eastAsia="Times New Roman" w:cs="Times New Roman"/>
          <w:b/>
          <w:bCs/>
          <w:lang w:eastAsia="en-IN"/>
        </w:rPr>
        <w:t>Table 9.9 chemical analysis results of representative samples from borehole -51</w:t>
      </w:r>
    </w:p>
    <w:p w14:paraId="1DF237E7">
      <w:pPr>
        <w:spacing w:line="360" w:lineRule="auto"/>
        <w:jc w:val="both"/>
        <w:rPr>
          <w:rFonts w:ascii="Times New Roman" w:hAnsi="Times New Roman" w:eastAsia="Times New Roman" w:cs="Times New Roman"/>
          <w:lang w:eastAsia="en-IN"/>
        </w:rPr>
      </w:pPr>
      <w:r>
        <w:drawing>
          <wp:inline distT="0" distB="0" distL="0" distR="0">
            <wp:extent cx="5468620" cy="3857625"/>
            <wp:effectExtent l="0" t="0" r="0" b="0"/>
            <wp:docPr id="174685925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859251"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470096" cy="3858419"/>
                    </a:xfrm>
                    <a:prstGeom prst="rect">
                      <a:avLst/>
                    </a:prstGeom>
                    <a:noFill/>
                    <a:ln>
                      <a:noFill/>
                    </a:ln>
                  </pic:spPr>
                </pic:pic>
              </a:graphicData>
            </a:graphic>
          </wp:inline>
        </w:drawing>
      </w:r>
    </w:p>
    <w:p w14:paraId="6B160495">
      <w:pPr>
        <w:spacing w:line="360" w:lineRule="auto"/>
        <w:jc w:val="both"/>
        <w:rPr>
          <w:rFonts w:ascii="Times New Roman" w:hAnsi="Times New Roman" w:eastAsia="Times New Roman" w:cs="Times New Roman"/>
          <w:b/>
          <w:bCs/>
          <w:lang w:eastAsia="en-IN"/>
        </w:rPr>
      </w:pPr>
    </w:p>
    <w:p w14:paraId="06EC1352">
      <w:pPr>
        <w:spacing w:line="360" w:lineRule="auto"/>
        <w:jc w:val="both"/>
        <w:rPr>
          <w:rFonts w:ascii="Times New Roman" w:hAnsi="Times New Roman" w:eastAsia="Times New Roman" w:cs="Times New Roman"/>
          <w:b/>
          <w:bCs/>
          <w:lang w:eastAsia="en-IN"/>
        </w:rPr>
      </w:pPr>
    </w:p>
    <w:p w14:paraId="10D86255">
      <w:pPr>
        <w:spacing w:line="360" w:lineRule="auto"/>
        <w:jc w:val="both"/>
        <w:rPr>
          <w:rFonts w:ascii="Times New Roman" w:hAnsi="Times New Roman" w:eastAsia="Times New Roman" w:cs="Times New Roman"/>
          <w:b/>
          <w:bCs/>
          <w:lang w:eastAsia="en-IN"/>
        </w:rPr>
      </w:pPr>
    </w:p>
    <w:p w14:paraId="5428605B">
      <w:pPr>
        <w:spacing w:line="360" w:lineRule="auto"/>
        <w:jc w:val="both"/>
        <w:rPr>
          <w:rFonts w:ascii="Times New Roman" w:hAnsi="Times New Roman" w:eastAsia="Times New Roman" w:cs="Times New Roman"/>
          <w:b/>
          <w:bCs/>
          <w:lang w:eastAsia="en-IN"/>
        </w:rPr>
      </w:pPr>
    </w:p>
    <w:p w14:paraId="671CBA74">
      <w:pPr>
        <w:spacing w:line="360" w:lineRule="auto"/>
        <w:jc w:val="both"/>
        <w:rPr>
          <w:rFonts w:ascii="Times New Roman" w:hAnsi="Times New Roman" w:eastAsia="Times New Roman" w:cs="Times New Roman"/>
          <w:b/>
          <w:bCs/>
          <w:lang w:eastAsia="en-IN"/>
        </w:rPr>
      </w:pPr>
    </w:p>
    <w:p w14:paraId="0A133971">
      <w:pPr>
        <w:spacing w:line="360" w:lineRule="auto"/>
        <w:jc w:val="both"/>
        <w:rPr>
          <w:rFonts w:ascii="Times New Roman" w:hAnsi="Times New Roman" w:eastAsia="Times New Roman" w:cs="Times New Roman"/>
          <w:b/>
          <w:bCs/>
          <w:lang w:eastAsia="en-IN"/>
        </w:rPr>
      </w:pPr>
    </w:p>
    <w:p w14:paraId="5891E816">
      <w:pPr>
        <w:spacing w:line="360" w:lineRule="auto"/>
        <w:jc w:val="both"/>
        <w:rPr>
          <w:rFonts w:ascii="Times New Roman" w:hAnsi="Times New Roman" w:eastAsia="Times New Roman" w:cs="Times New Roman"/>
          <w:b/>
          <w:bCs/>
          <w:lang w:eastAsia="en-IN"/>
        </w:rPr>
      </w:pPr>
    </w:p>
    <w:p w14:paraId="0A1ABCD4">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Borehole No-20 :</w:t>
      </w:r>
    </w:p>
    <w:p w14:paraId="51079426">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In BH-20, only one sample was analyzed for major oxides and the sample shows the following concentration values of </w:t>
      </w:r>
      <w:r>
        <w:rPr>
          <w:rFonts w:ascii="Times New Roman" w:hAnsi="Times New Roman" w:cs="Times New Roman"/>
        </w:rPr>
        <w:t>Al</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eastAsia="Times New Roman" w:cs="Times New Roman"/>
          <w:lang w:eastAsia="en-IN"/>
        </w:rPr>
        <w:t xml:space="preserve"> (14.03 wt%), CaO (9.88 wt%), </w:t>
      </w:r>
      <w:r>
        <w:rPr>
          <w:rFonts w:ascii="Times New Roman" w:hAnsi="Times New Roman" w:cs="Times New Roman"/>
        </w:rPr>
        <w:t>Fe</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cs="Times New Roman"/>
        </w:rPr>
        <w:t xml:space="preserve"> </w:t>
      </w:r>
      <w:r>
        <w:rPr>
          <w:rFonts w:ascii="Times New Roman" w:hAnsi="Times New Roman" w:eastAsia="Times New Roman" w:cs="Times New Roman"/>
          <w:lang w:eastAsia="en-IN"/>
        </w:rPr>
        <w:t xml:space="preserve"> (5.40 wt%), MgO (2.966 wt%), </w:t>
      </w:r>
      <w:r>
        <w:rPr>
          <w:rFonts w:ascii="Times New Roman" w:hAnsi="Times New Roman" w:cs="Times New Roman"/>
        </w:rPr>
        <w:t>SiO</w:t>
      </w:r>
      <w:r>
        <w:rPr>
          <w:rFonts w:ascii="Times New Roman" w:hAnsi="Times New Roman" w:cs="Times New Roman"/>
          <w:vertAlign w:val="subscript"/>
        </w:rPr>
        <w:t>2</w:t>
      </w:r>
      <w:r>
        <w:rPr>
          <w:rFonts w:ascii="Times New Roman" w:hAnsi="Times New Roman" w:eastAsia="Times New Roman" w:cs="Times New Roman"/>
          <w:lang w:eastAsia="en-IN"/>
        </w:rPr>
        <w:t>(50.29 wt%), V</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O</w:t>
      </w:r>
      <w:r>
        <w:rPr>
          <w:rFonts w:ascii="Times New Roman" w:hAnsi="Times New Roman" w:eastAsia="Times New Roman" w:cs="Times New Roman"/>
          <w:vertAlign w:val="subscript"/>
          <w:lang w:eastAsia="en-IN"/>
        </w:rPr>
        <w:t>5</w:t>
      </w:r>
      <w:r>
        <w:rPr>
          <w:rFonts w:ascii="Times New Roman" w:hAnsi="Times New Roman" w:eastAsia="Times New Roman" w:cs="Times New Roman"/>
          <w:lang w:eastAsia="en-IN"/>
        </w:rPr>
        <w:t xml:space="preserve"> (0.010 wt%) and LOI (13.47 wt%). Six representative samples were analyzed for REE, Sc, Ga from BH-20 and the concentration is as follows, TREE ranges from 147.45 ppm- 199.44 ppm, Sc ranges from 9.14 ppm- 13.98 ppm, Ga ranges from 11.19 ppm- 18.86 ppm.</w:t>
      </w:r>
    </w:p>
    <w:p w14:paraId="5099534D">
      <w:pPr>
        <w:spacing w:line="360" w:lineRule="auto"/>
        <w:jc w:val="center"/>
        <w:rPr>
          <w:rFonts w:ascii="Times New Roman" w:hAnsi="Times New Roman" w:eastAsia="Times New Roman" w:cs="Times New Roman"/>
          <w:b/>
          <w:bCs/>
          <w:lang w:eastAsia="en-IN"/>
        </w:rPr>
      </w:pPr>
      <w:r>
        <w:rPr>
          <w:rFonts w:ascii="Times New Roman" w:hAnsi="Times New Roman" w:eastAsia="Times New Roman" w:cs="Times New Roman"/>
          <w:b/>
          <w:bCs/>
          <w:lang w:eastAsia="en-IN"/>
        </w:rPr>
        <w:t>Table 9.10 chemical analysis results of representative samples from borehole -20</w:t>
      </w:r>
    </w:p>
    <w:p w14:paraId="30171C35">
      <w:pPr>
        <w:spacing w:line="360" w:lineRule="auto"/>
        <w:jc w:val="both"/>
        <w:rPr>
          <w:rFonts w:ascii="Times New Roman" w:hAnsi="Times New Roman" w:eastAsia="Times New Roman" w:cs="Times New Roman"/>
          <w:lang w:eastAsia="en-IN"/>
        </w:rPr>
      </w:pPr>
      <w:r>
        <w:drawing>
          <wp:inline distT="0" distB="0" distL="0" distR="0">
            <wp:extent cx="5278120" cy="2976245"/>
            <wp:effectExtent l="0" t="0" r="0" b="0"/>
            <wp:docPr id="186680843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80843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278120" cy="2976245"/>
                    </a:xfrm>
                    <a:prstGeom prst="rect">
                      <a:avLst/>
                    </a:prstGeom>
                    <a:noFill/>
                    <a:ln>
                      <a:noFill/>
                    </a:ln>
                  </pic:spPr>
                </pic:pic>
              </a:graphicData>
            </a:graphic>
          </wp:inline>
        </w:drawing>
      </w:r>
    </w:p>
    <w:p w14:paraId="7CE01138">
      <w:pPr>
        <w:spacing w:line="360" w:lineRule="auto"/>
        <w:jc w:val="both"/>
        <w:rPr>
          <w:rFonts w:ascii="Times New Roman" w:hAnsi="Times New Roman" w:eastAsia="Times New Roman" w:cs="Times New Roman"/>
          <w:b/>
          <w:bCs/>
          <w:lang w:eastAsia="en-IN"/>
        </w:rPr>
      </w:pPr>
    </w:p>
    <w:p w14:paraId="4719AF85">
      <w:pPr>
        <w:spacing w:line="360" w:lineRule="auto"/>
        <w:jc w:val="both"/>
        <w:rPr>
          <w:rFonts w:ascii="Times New Roman" w:hAnsi="Times New Roman" w:eastAsia="Times New Roman" w:cs="Times New Roman"/>
          <w:b/>
          <w:bCs/>
          <w:lang w:eastAsia="en-IN"/>
        </w:rPr>
      </w:pPr>
    </w:p>
    <w:p w14:paraId="2CD54D0B">
      <w:pPr>
        <w:spacing w:line="360" w:lineRule="auto"/>
        <w:jc w:val="both"/>
        <w:rPr>
          <w:rFonts w:ascii="Times New Roman" w:hAnsi="Times New Roman" w:eastAsia="Times New Roman" w:cs="Times New Roman"/>
          <w:b/>
          <w:bCs/>
          <w:lang w:eastAsia="en-IN"/>
        </w:rPr>
      </w:pPr>
    </w:p>
    <w:p w14:paraId="33A3BDB0">
      <w:pPr>
        <w:spacing w:line="360" w:lineRule="auto"/>
        <w:jc w:val="both"/>
        <w:rPr>
          <w:rFonts w:ascii="Times New Roman" w:hAnsi="Times New Roman" w:eastAsia="Times New Roman" w:cs="Times New Roman"/>
          <w:b/>
          <w:bCs/>
          <w:lang w:eastAsia="en-IN"/>
        </w:rPr>
      </w:pPr>
    </w:p>
    <w:p w14:paraId="38D6C20C">
      <w:pPr>
        <w:spacing w:line="360" w:lineRule="auto"/>
        <w:jc w:val="both"/>
        <w:rPr>
          <w:rFonts w:ascii="Times New Roman" w:hAnsi="Times New Roman" w:eastAsia="Times New Roman" w:cs="Times New Roman"/>
          <w:b/>
          <w:bCs/>
          <w:lang w:eastAsia="en-IN"/>
        </w:rPr>
      </w:pPr>
    </w:p>
    <w:p w14:paraId="07A6B8EB">
      <w:pPr>
        <w:spacing w:line="360" w:lineRule="auto"/>
        <w:jc w:val="both"/>
        <w:rPr>
          <w:rFonts w:ascii="Times New Roman" w:hAnsi="Times New Roman" w:eastAsia="Times New Roman" w:cs="Times New Roman"/>
          <w:b/>
          <w:bCs/>
          <w:lang w:eastAsia="en-IN"/>
        </w:rPr>
      </w:pPr>
    </w:p>
    <w:p w14:paraId="74F13322">
      <w:pPr>
        <w:spacing w:line="360" w:lineRule="auto"/>
        <w:jc w:val="both"/>
        <w:rPr>
          <w:rFonts w:ascii="Times New Roman" w:hAnsi="Times New Roman" w:eastAsia="Times New Roman" w:cs="Times New Roman"/>
          <w:b/>
          <w:bCs/>
          <w:lang w:eastAsia="en-IN"/>
        </w:rPr>
      </w:pPr>
    </w:p>
    <w:p w14:paraId="7EB889B5">
      <w:pPr>
        <w:spacing w:line="360" w:lineRule="auto"/>
        <w:jc w:val="both"/>
        <w:rPr>
          <w:rFonts w:ascii="Times New Roman" w:hAnsi="Times New Roman" w:eastAsia="Times New Roman" w:cs="Times New Roman"/>
          <w:b/>
          <w:bCs/>
          <w:lang w:eastAsia="en-IN"/>
        </w:rPr>
      </w:pPr>
    </w:p>
    <w:p w14:paraId="3344F4B0">
      <w:pPr>
        <w:spacing w:line="360" w:lineRule="auto"/>
        <w:jc w:val="both"/>
        <w:rPr>
          <w:rFonts w:ascii="Times New Roman" w:hAnsi="Times New Roman" w:eastAsia="Times New Roman" w:cs="Times New Roman"/>
          <w:b/>
          <w:bCs/>
          <w:lang w:eastAsia="en-IN"/>
        </w:rPr>
      </w:pPr>
    </w:p>
    <w:p w14:paraId="37A3333A">
      <w:pPr>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b/>
          <w:bCs/>
          <w:lang w:eastAsia="en-IN"/>
        </w:rPr>
        <w:t>Borehole No-45</w:t>
      </w:r>
      <w:r>
        <w:rPr>
          <w:rFonts w:ascii="Times New Roman" w:hAnsi="Times New Roman" w:eastAsia="Times New Roman" w:cs="Times New Roman"/>
          <w:i/>
          <w:iCs/>
          <w:lang w:eastAsia="en-IN"/>
        </w:rPr>
        <w:t>:</w:t>
      </w:r>
    </w:p>
    <w:p w14:paraId="5AD82CD9">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In BH-45, only one sample was analyzed for major oxides and the sample shows the following concentration values of </w:t>
      </w:r>
      <w:r>
        <w:rPr>
          <w:rFonts w:ascii="Times New Roman" w:hAnsi="Times New Roman" w:cs="Times New Roman"/>
        </w:rPr>
        <w:t>Al</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eastAsia="Times New Roman" w:cs="Times New Roman"/>
          <w:lang w:eastAsia="en-IN"/>
        </w:rPr>
        <w:t xml:space="preserve"> (10.02 wt%), CaO(4.67 wt%), </w:t>
      </w:r>
      <w:r>
        <w:rPr>
          <w:rFonts w:ascii="Times New Roman" w:hAnsi="Times New Roman" w:cs="Times New Roman"/>
        </w:rPr>
        <w:t>Fe</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cs="Times New Roman"/>
        </w:rPr>
        <w:t xml:space="preserve"> </w:t>
      </w:r>
      <w:r>
        <w:rPr>
          <w:rFonts w:ascii="Times New Roman" w:hAnsi="Times New Roman" w:eastAsia="Times New Roman" w:cs="Times New Roman"/>
          <w:lang w:eastAsia="en-IN"/>
        </w:rPr>
        <w:t xml:space="preserve"> (3.63 wt%), MgO (1.715 wt%), </w:t>
      </w:r>
      <w:r>
        <w:rPr>
          <w:rFonts w:ascii="Times New Roman" w:hAnsi="Times New Roman" w:cs="Times New Roman"/>
        </w:rPr>
        <w:t>SiO</w:t>
      </w:r>
      <w:r>
        <w:rPr>
          <w:rFonts w:ascii="Times New Roman" w:hAnsi="Times New Roman" w:cs="Times New Roman"/>
          <w:vertAlign w:val="subscript"/>
        </w:rPr>
        <w:t>2</w:t>
      </w:r>
      <w:r>
        <w:rPr>
          <w:rFonts w:ascii="Times New Roman" w:hAnsi="Times New Roman" w:eastAsia="Times New Roman" w:cs="Times New Roman"/>
          <w:lang w:eastAsia="en-IN"/>
        </w:rPr>
        <w:t>(69.07 wt%), V</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O</w:t>
      </w:r>
      <w:r>
        <w:rPr>
          <w:rFonts w:ascii="Times New Roman" w:hAnsi="Times New Roman" w:eastAsia="Times New Roman" w:cs="Times New Roman"/>
          <w:vertAlign w:val="subscript"/>
          <w:lang w:eastAsia="en-IN"/>
        </w:rPr>
        <w:t>5</w:t>
      </w:r>
      <w:r>
        <w:rPr>
          <w:rFonts w:ascii="Times New Roman" w:hAnsi="Times New Roman" w:eastAsia="Times New Roman" w:cs="Times New Roman"/>
          <w:lang w:eastAsia="en-IN"/>
        </w:rPr>
        <w:t xml:space="preserve"> (0.007 wt%) and LOI (7.71 wt%).  Nine representative samples were analyzed for REE, Sc, Ga from BH-45 and the concentration is as follows, TREE ranges from 105.24 ppm- 188.37  ppm, Sc ranges from 4.46 ppm- 10.82 ppm, Ga ranges from 5.33 ppm- 12.18 ppm.</w:t>
      </w:r>
    </w:p>
    <w:p w14:paraId="5B09A19A">
      <w:pPr>
        <w:spacing w:line="360" w:lineRule="auto"/>
        <w:ind w:firstLine="720"/>
        <w:jc w:val="both"/>
        <w:rPr>
          <w:rFonts w:ascii="Times New Roman" w:hAnsi="Times New Roman" w:eastAsia="Times New Roman" w:cs="Times New Roman"/>
          <w:lang w:eastAsia="en-IN"/>
        </w:rPr>
      </w:pPr>
    </w:p>
    <w:p w14:paraId="6A470E5D">
      <w:pPr>
        <w:spacing w:line="360" w:lineRule="auto"/>
        <w:ind w:left="-284"/>
        <w:jc w:val="center"/>
        <w:rPr>
          <w:rFonts w:ascii="Times New Roman" w:hAnsi="Times New Roman" w:eastAsia="Times New Roman" w:cs="Times New Roman"/>
          <w:b/>
          <w:bCs/>
          <w:lang w:eastAsia="en-IN"/>
        </w:rPr>
      </w:pPr>
      <w:r>
        <w:rPr>
          <w:rFonts w:ascii="Times New Roman" w:hAnsi="Times New Roman" w:eastAsia="Times New Roman" w:cs="Times New Roman"/>
          <w:b/>
          <w:bCs/>
          <w:lang w:eastAsia="en-IN"/>
        </w:rPr>
        <w:t>Table 9.11 chemical analysis results of representative samples from borehole -45</w:t>
      </w:r>
    </w:p>
    <w:p w14:paraId="368A24BA">
      <w:pPr>
        <w:spacing w:line="360" w:lineRule="auto"/>
        <w:jc w:val="both"/>
        <w:rPr>
          <w:rFonts w:ascii="Times New Roman" w:hAnsi="Times New Roman" w:eastAsia="Times New Roman" w:cs="Times New Roman"/>
          <w:lang w:eastAsia="en-IN"/>
        </w:rPr>
      </w:pPr>
      <w:r>
        <w:drawing>
          <wp:inline distT="0" distB="0" distL="0" distR="0">
            <wp:extent cx="4971415" cy="3686175"/>
            <wp:effectExtent l="0" t="0" r="12065" b="1905"/>
            <wp:docPr id="343951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95126"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976637" cy="3689968"/>
                    </a:xfrm>
                    <a:prstGeom prst="rect">
                      <a:avLst/>
                    </a:prstGeom>
                    <a:noFill/>
                    <a:ln>
                      <a:noFill/>
                    </a:ln>
                  </pic:spPr>
                </pic:pic>
              </a:graphicData>
            </a:graphic>
          </wp:inline>
        </w:drawing>
      </w:r>
    </w:p>
    <w:p w14:paraId="4FCBFE70">
      <w:pPr>
        <w:spacing w:line="360" w:lineRule="auto"/>
        <w:jc w:val="both"/>
        <w:rPr>
          <w:rFonts w:ascii="Times New Roman" w:hAnsi="Times New Roman" w:eastAsia="Times New Roman" w:cs="Times New Roman"/>
          <w:b/>
          <w:bCs/>
          <w:lang w:eastAsia="en-IN"/>
        </w:rPr>
      </w:pPr>
    </w:p>
    <w:p w14:paraId="20256342">
      <w:pPr>
        <w:spacing w:line="360" w:lineRule="auto"/>
        <w:jc w:val="both"/>
        <w:rPr>
          <w:rFonts w:ascii="Times New Roman" w:hAnsi="Times New Roman" w:eastAsia="Times New Roman" w:cs="Times New Roman"/>
          <w:b/>
          <w:bCs/>
          <w:lang w:eastAsia="en-IN"/>
        </w:rPr>
      </w:pPr>
    </w:p>
    <w:p w14:paraId="03FA899D">
      <w:pPr>
        <w:spacing w:line="360" w:lineRule="auto"/>
        <w:jc w:val="both"/>
        <w:rPr>
          <w:rFonts w:ascii="Times New Roman" w:hAnsi="Times New Roman" w:eastAsia="Times New Roman" w:cs="Times New Roman"/>
          <w:b/>
          <w:bCs/>
          <w:lang w:eastAsia="en-IN"/>
        </w:rPr>
      </w:pPr>
    </w:p>
    <w:p w14:paraId="2721A65B">
      <w:pPr>
        <w:spacing w:line="360" w:lineRule="auto"/>
        <w:jc w:val="both"/>
        <w:rPr>
          <w:rFonts w:ascii="Times New Roman" w:hAnsi="Times New Roman" w:eastAsia="Times New Roman" w:cs="Times New Roman"/>
          <w:b/>
          <w:bCs/>
          <w:lang w:eastAsia="en-IN"/>
        </w:rPr>
      </w:pPr>
    </w:p>
    <w:p w14:paraId="4BE51A19">
      <w:pPr>
        <w:spacing w:line="360" w:lineRule="auto"/>
        <w:jc w:val="both"/>
        <w:rPr>
          <w:rFonts w:ascii="Times New Roman" w:hAnsi="Times New Roman" w:eastAsia="Times New Roman" w:cs="Times New Roman"/>
          <w:b/>
          <w:bCs/>
          <w:lang w:eastAsia="en-IN"/>
        </w:rPr>
      </w:pPr>
    </w:p>
    <w:p w14:paraId="09D1DAC7">
      <w:pPr>
        <w:spacing w:line="360" w:lineRule="auto"/>
        <w:jc w:val="both"/>
        <w:rPr>
          <w:rFonts w:ascii="Times New Roman" w:hAnsi="Times New Roman" w:eastAsia="Times New Roman" w:cs="Times New Roman"/>
          <w:b/>
          <w:bCs/>
          <w:lang w:eastAsia="en-IN"/>
        </w:rPr>
      </w:pPr>
    </w:p>
    <w:p w14:paraId="35E8E8C2">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Borehole No-47:</w:t>
      </w:r>
    </w:p>
    <w:p w14:paraId="0DE78C05">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In BH-47, only one sample was analyzed for major Oxides and the sample shows the following concentration values of </w:t>
      </w:r>
      <w:r>
        <w:rPr>
          <w:rFonts w:ascii="Times New Roman" w:hAnsi="Times New Roman" w:cs="Times New Roman"/>
        </w:rPr>
        <w:t>Al</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eastAsia="Times New Roman" w:cs="Times New Roman"/>
          <w:lang w:eastAsia="en-IN"/>
        </w:rPr>
        <w:t xml:space="preserve"> (13.89 wt%), CaO(4.74 wt%), </w:t>
      </w:r>
      <w:r>
        <w:rPr>
          <w:rFonts w:ascii="Times New Roman" w:hAnsi="Times New Roman" w:cs="Times New Roman"/>
        </w:rPr>
        <w:t>Fe</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cs="Times New Roman"/>
        </w:rPr>
        <w:t xml:space="preserve"> </w:t>
      </w:r>
      <w:r>
        <w:rPr>
          <w:rFonts w:ascii="Times New Roman" w:hAnsi="Times New Roman" w:eastAsia="Times New Roman" w:cs="Times New Roman"/>
          <w:lang w:eastAsia="en-IN"/>
        </w:rPr>
        <w:t xml:space="preserve"> (3.71 wt%), MgO (1.489 wt%), </w:t>
      </w:r>
      <w:r>
        <w:rPr>
          <w:rFonts w:ascii="Times New Roman" w:hAnsi="Times New Roman" w:cs="Times New Roman"/>
        </w:rPr>
        <w:t>SiO</w:t>
      </w:r>
      <w:r>
        <w:rPr>
          <w:rFonts w:ascii="Times New Roman" w:hAnsi="Times New Roman" w:cs="Times New Roman"/>
          <w:vertAlign w:val="subscript"/>
        </w:rPr>
        <w:t>2</w:t>
      </w:r>
      <w:r>
        <w:rPr>
          <w:rFonts w:ascii="Times New Roman" w:hAnsi="Times New Roman" w:eastAsia="Times New Roman" w:cs="Times New Roman"/>
          <w:lang w:eastAsia="en-IN"/>
        </w:rPr>
        <w:t>(65.02 wt%), V</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O</w:t>
      </w:r>
      <w:r>
        <w:rPr>
          <w:rFonts w:ascii="Times New Roman" w:hAnsi="Times New Roman" w:eastAsia="Times New Roman" w:cs="Times New Roman"/>
          <w:vertAlign w:val="subscript"/>
          <w:lang w:eastAsia="en-IN"/>
        </w:rPr>
        <w:t>5</w:t>
      </w:r>
      <w:r>
        <w:rPr>
          <w:rFonts w:ascii="Times New Roman" w:hAnsi="Times New Roman" w:eastAsia="Times New Roman" w:cs="Times New Roman"/>
          <w:lang w:eastAsia="en-IN"/>
        </w:rPr>
        <w:t xml:space="preserve"> (0.005 wt%) and LOI (8.14 wt%). No representative samples were analysed for minor elements, REE.</w:t>
      </w:r>
    </w:p>
    <w:p w14:paraId="58E2BEA6">
      <w:pPr>
        <w:spacing w:line="360" w:lineRule="auto"/>
        <w:ind w:left="720" w:hanging="720"/>
        <w:jc w:val="center"/>
        <w:rPr>
          <w:rFonts w:ascii="Times New Roman" w:hAnsi="Times New Roman" w:eastAsia="Times New Roman" w:cs="Times New Roman"/>
          <w:b/>
          <w:bCs/>
          <w:lang w:eastAsia="en-IN"/>
        </w:rPr>
      </w:pPr>
      <w:r>
        <w:rPr>
          <w:rFonts w:ascii="Times New Roman" w:hAnsi="Times New Roman" w:eastAsia="Times New Roman" w:cs="Times New Roman"/>
          <w:b/>
          <w:bCs/>
          <w:lang w:eastAsia="en-IN"/>
        </w:rPr>
        <w:t>Table 9.12 chemical analysis results of representative samples from borehole -47</w:t>
      </w:r>
    </w:p>
    <w:p w14:paraId="78CFD9C8">
      <w:pPr>
        <w:spacing w:line="360" w:lineRule="auto"/>
        <w:jc w:val="both"/>
        <w:rPr>
          <w:rFonts w:ascii="Times New Roman" w:hAnsi="Times New Roman" w:eastAsia="Times New Roman" w:cs="Times New Roman"/>
          <w:lang w:eastAsia="en-IN"/>
        </w:rPr>
      </w:pPr>
      <w:r>
        <w:drawing>
          <wp:inline distT="0" distB="0" distL="0" distR="0">
            <wp:extent cx="5531485" cy="2714625"/>
            <wp:effectExtent l="0" t="0" r="0" b="0"/>
            <wp:docPr id="73854219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542196" name="Picture 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537556" cy="2717480"/>
                    </a:xfrm>
                    <a:prstGeom prst="rect">
                      <a:avLst/>
                    </a:prstGeom>
                    <a:noFill/>
                    <a:ln>
                      <a:noFill/>
                    </a:ln>
                  </pic:spPr>
                </pic:pic>
              </a:graphicData>
            </a:graphic>
          </wp:inline>
        </w:drawing>
      </w:r>
    </w:p>
    <w:p w14:paraId="06419997">
      <w:pPr>
        <w:spacing w:line="360" w:lineRule="auto"/>
        <w:jc w:val="both"/>
        <w:rPr>
          <w:rFonts w:ascii="Times New Roman" w:hAnsi="Times New Roman" w:eastAsia="Times New Roman" w:cs="Times New Roman"/>
          <w:b/>
          <w:bCs/>
          <w:lang w:eastAsia="en-IN"/>
        </w:rPr>
      </w:pPr>
    </w:p>
    <w:p w14:paraId="339556C9">
      <w:pPr>
        <w:spacing w:line="360" w:lineRule="auto"/>
        <w:jc w:val="both"/>
        <w:rPr>
          <w:rFonts w:ascii="Times New Roman" w:hAnsi="Times New Roman" w:eastAsia="Times New Roman" w:cs="Times New Roman"/>
          <w:b/>
          <w:bCs/>
          <w:lang w:eastAsia="en-IN"/>
        </w:rPr>
      </w:pPr>
    </w:p>
    <w:p w14:paraId="43785D31">
      <w:pPr>
        <w:spacing w:line="360" w:lineRule="auto"/>
        <w:jc w:val="both"/>
        <w:rPr>
          <w:rFonts w:ascii="Times New Roman" w:hAnsi="Times New Roman" w:eastAsia="Times New Roman" w:cs="Times New Roman"/>
          <w:b/>
          <w:bCs/>
          <w:lang w:eastAsia="en-IN"/>
        </w:rPr>
      </w:pPr>
    </w:p>
    <w:p w14:paraId="2980F30A">
      <w:pPr>
        <w:spacing w:line="360" w:lineRule="auto"/>
        <w:jc w:val="both"/>
        <w:rPr>
          <w:rFonts w:ascii="Times New Roman" w:hAnsi="Times New Roman" w:eastAsia="Times New Roman" w:cs="Times New Roman"/>
          <w:b/>
          <w:bCs/>
          <w:lang w:eastAsia="en-IN"/>
        </w:rPr>
      </w:pPr>
    </w:p>
    <w:p w14:paraId="259EA5BD">
      <w:pPr>
        <w:spacing w:line="360" w:lineRule="auto"/>
        <w:jc w:val="both"/>
        <w:rPr>
          <w:rFonts w:ascii="Times New Roman" w:hAnsi="Times New Roman" w:eastAsia="Times New Roman" w:cs="Times New Roman"/>
          <w:b/>
          <w:bCs/>
          <w:lang w:eastAsia="en-IN"/>
        </w:rPr>
      </w:pPr>
    </w:p>
    <w:p w14:paraId="54660993">
      <w:pPr>
        <w:spacing w:line="360" w:lineRule="auto"/>
        <w:jc w:val="both"/>
        <w:rPr>
          <w:rFonts w:ascii="Times New Roman" w:hAnsi="Times New Roman" w:eastAsia="Times New Roman" w:cs="Times New Roman"/>
          <w:b/>
          <w:bCs/>
          <w:lang w:eastAsia="en-IN"/>
        </w:rPr>
      </w:pPr>
    </w:p>
    <w:p w14:paraId="76B2CA1F">
      <w:pPr>
        <w:spacing w:line="360" w:lineRule="auto"/>
        <w:jc w:val="both"/>
        <w:rPr>
          <w:rFonts w:ascii="Times New Roman" w:hAnsi="Times New Roman" w:eastAsia="Times New Roman" w:cs="Times New Roman"/>
          <w:b/>
          <w:bCs/>
          <w:lang w:eastAsia="en-IN"/>
        </w:rPr>
      </w:pPr>
    </w:p>
    <w:p w14:paraId="72C81D2B">
      <w:pPr>
        <w:spacing w:line="360" w:lineRule="auto"/>
        <w:jc w:val="both"/>
        <w:rPr>
          <w:rFonts w:ascii="Times New Roman" w:hAnsi="Times New Roman" w:eastAsia="Times New Roman" w:cs="Times New Roman"/>
          <w:b/>
          <w:bCs/>
          <w:lang w:eastAsia="en-IN"/>
        </w:rPr>
      </w:pPr>
    </w:p>
    <w:p w14:paraId="53D21F17">
      <w:pPr>
        <w:spacing w:line="360" w:lineRule="auto"/>
        <w:jc w:val="both"/>
        <w:rPr>
          <w:rFonts w:ascii="Times New Roman" w:hAnsi="Times New Roman" w:eastAsia="Times New Roman" w:cs="Times New Roman"/>
          <w:b/>
          <w:bCs/>
          <w:lang w:eastAsia="en-IN"/>
        </w:rPr>
      </w:pPr>
    </w:p>
    <w:p w14:paraId="6EE2E5CA">
      <w:pPr>
        <w:spacing w:line="360" w:lineRule="auto"/>
        <w:jc w:val="both"/>
        <w:rPr>
          <w:rFonts w:ascii="Times New Roman" w:hAnsi="Times New Roman" w:eastAsia="Times New Roman" w:cs="Times New Roman"/>
          <w:b/>
          <w:bCs/>
          <w:lang w:eastAsia="en-IN"/>
        </w:rPr>
      </w:pPr>
    </w:p>
    <w:p w14:paraId="3C0C2D2C">
      <w:pPr>
        <w:spacing w:line="360" w:lineRule="auto"/>
        <w:jc w:val="both"/>
        <w:rPr>
          <w:rFonts w:ascii="Times New Roman" w:hAnsi="Times New Roman" w:eastAsia="Times New Roman" w:cs="Times New Roman"/>
          <w:b/>
          <w:bCs/>
          <w:lang w:eastAsia="en-IN"/>
        </w:rPr>
      </w:pPr>
    </w:p>
    <w:p w14:paraId="0EDEDBDF">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Borehole No-49:</w:t>
      </w:r>
    </w:p>
    <w:p w14:paraId="6F6317E1">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In BH-49, only one sample was analyzed for major Oxides and the sample shows the following concentration values of </w:t>
      </w:r>
      <w:r>
        <w:rPr>
          <w:rFonts w:ascii="Times New Roman" w:hAnsi="Times New Roman" w:cs="Times New Roman"/>
        </w:rPr>
        <w:t>Al</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eastAsia="Times New Roman" w:cs="Times New Roman"/>
          <w:lang w:eastAsia="en-IN"/>
        </w:rPr>
        <w:t xml:space="preserve"> (9.57 wt%), CaO(11.70 wt%), </w:t>
      </w:r>
      <w:r>
        <w:rPr>
          <w:rFonts w:ascii="Times New Roman" w:hAnsi="Times New Roman" w:cs="Times New Roman"/>
        </w:rPr>
        <w:t>Fe</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cs="Times New Roman"/>
        </w:rPr>
        <w:t xml:space="preserve"> </w:t>
      </w:r>
      <w:r>
        <w:rPr>
          <w:rFonts w:ascii="Times New Roman" w:hAnsi="Times New Roman" w:eastAsia="Times New Roman" w:cs="Times New Roman"/>
          <w:lang w:eastAsia="en-IN"/>
        </w:rPr>
        <w:t xml:space="preserve"> (3.14 wt%), MgO (4.934 wt%), </w:t>
      </w:r>
      <w:r>
        <w:rPr>
          <w:rFonts w:ascii="Times New Roman" w:hAnsi="Times New Roman" w:cs="Times New Roman"/>
        </w:rPr>
        <w:t>SiO</w:t>
      </w:r>
      <w:r>
        <w:rPr>
          <w:rFonts w:ascii="Times New Roman" w:hAnsi="Times New Roman" w:cs="Times New Roman"/>
          <w:vertAlign w:val="subscript"/>
        </w:rPr>
        <w:t>2</w:t>
      </w:r>
      <w:r>
        <w:rPr>
          <w:rFonts w:ascii="Times New Roman" w:hAnsi="Times New Roman" w:eastAsia="Times New Roman" w:cs="Times New Roman"/>
          <w:lang w:eastAsia="en-IN"/>
        </w:rPr>
        <w:t>(50.95 wt%), V</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O</w:t>
      </w:r>
      <w:r>
        <w:rPr>
          <w:rFonts w:ascii="Times New Roman" w:hAnsi="Times New Roman" w:eastAsia="Times New Roman" w:cs="Times New Roman"/>
          <w:vertAlign w:val="subscript"/>
          <w:lang w:eastAsia="en-IN"/>
        </w:rPr>
        <w:t>5</w:t>
      </w:r>
      <w:r>
        <w:rPr>
          <w:rFonts w:ascii="Times New Roman" w:hAnsi="Times New Roman" w:eastAsia="Times New Roman" w:cs="Times New Roman"/>
          <w:lang w:eastAsia="en-IN"/>
        </w:rPr>
        <w:t xml:space="preserve"> (0.003 wt%) and LOI (16.78 wt%). No representative samples were analysed for minor elements, REE.</w:t>
      </w:r>
    </w:p>
    <w:p w14:paraId="741C9011">
      <w:pPr>
        <w:spacing w:line="360" w:lineRule="auto"/>
        <w:jc w:val="center"/>
        <w:rPr>
          <w:rFonts w:ascii="Times New Roman" w:hAnsi="Times New Roman" w:eastAsia="Times New Roman" w:cs="Times New Roman"/>
          <w:b/>
          <w:bCs/>
          <w:lang w:eastAsia="en-IN"/>
        </w:rPr>
      </w:pPr>
      <w:r>
        <w:rPr>
          <w:rFonts w:ascii="Times New Roman" w:hAnsi="Times New Roman" w:eastAsia="Times New Roman" w:cs="Times New Roman"/>
          <w:b/>
          <w:bCs/>
          <w:lang w:eastAsia="en-IN"/>
        </w:rPr>
        <w:t>Table 9.13 chemical analysis results of representative samples from borehole -49</w:t>
      </w:r>
    </w:p>
    <w:p w14:paraId="0134DFE9">
      <w:pPr>
        <w:spacing w:line="360" w:lineRule="auto"/>
        <w:jc w:val="both"/>
        <w:rPr>
          <w:rFonts w:ascii="Times New Roman" w:hAnsi="Times New Roman" w:eastAsia="Times New Roman" w:cs="Times New Roman"/>
          <w:lang w:eastAsia="en-IN"/>
        </w:rPr>
      </w:pPr>
      <w:r>
        <w:drawing>
          <wp:inline distT="0" distB="0" distL="0" distR="0">
            <wp:extent cx="5335270" cy="2352675"/>
            <wp:effectExtent l="0" t="0" r="0" b="0"/>
            <wp:docPr id="169548485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484859" name="Picture 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349549" cy="2358770"/>
                    </a:xfrm>
                    <a:prstGeom prst="rect">
                      <a:avLst/>
                    </a:prstGeom>
                    <a:noFill/>
                    <a:ln>
                      <a:noFill/>
                    </a:ln>
                  </pic:spPr>
                </pic:pic>
              </a:graphicData>
            </a:graphic>
          </wp:inline>
        </w:drawing>
      </w:r>
    </w:p>
    <w:p w14:paraId="28FDDA6B">
      <w:pPr>
        <w:spacing w:line="360" w:lineRule="auto"/>
        <w:jc w:val="both"/>
        <w:rPr>
          <w:rFonts w:ascii="Times New Roman" w:hAnsi="Times New Roman" w:eastAsia="Times New Roman" w:cs="Times New Roman"/>
          <w:b/>
          <w:bCs/>
          <w:lang w:eastAsia="en-IN"/>
        </w:rPr>
      </w:pPr>
    </w:p>
    <w:p w14:paraId="7A86348B">
      <w:pPr>
        <w:spacing w:line="360" w:lineRule="auto"/>
        <w:jc w:val="both"/>
        <w:rPr>
          <w:rFonts w:ascii="Times New Roman" w:hAnsi="Times New Roman" w:eastAsia="Times New Roman" w:cs="Times New Roman"/>
          <w:b/>
          <w:bCs/>
          <w:lang w:eastAsia="en-IN"/>
        </w:rPr>
      </w:pPr>
    </w:p>
    <w:p w14:paraId="0E760ABF">
      <w:pPr>
        <w:spacing w:line="360" w:lineRule="auto"/>
        <w:jc w:val="both"/>
        <w:rPr>
          <w:rFonts w:ascii="Times New Roman" w:hAnsi="Times New Roman" w:eastAsia="Times New Roman" w:cs="Times New Roman"/>
          <w:b/>
          <w:bCs/>
          <w:lang w:eastAsia="en-IN"/>
        </w:rPr>
      </w:pPr>
    </w:p>
    <w:p w14:paraId="101C4317">
      <w:pPr>
        <w:spacing w:line="360" w:lineRule="auto"/>
        <w:jc w:val="both"/>
        <w:rPr>
          <w:rFonts w:ascii="Times New Roman" w:hAnsi="Times New Roman" w:eastAsia="Times New Roman" w:cs="Times New Roman"/>
          <w:b/>
          <w:bCs/>
          <w:lang w:eastAsia="en-IN"/>
        </w:rPr>
      </w:pPr>
    </w:p>
    <w:p w14:paraId="59630431">
      <w:pPr>
        <w:spacing w:line="360" w:lineRule="auto"/>
        <w:jc w:val="both"/>
        <w:rPr>
          <w:rFonts w:ascii="Times New Roman" w:hAnsi="Times New Roman" w:eastAsia="Times New Roman" w:cs="Times New Roman"/>
          <w:b/>
          <w:bCs/>
          <w:lang w:eastAsia="en-IN"/>
        </w:rPr>
      </w:pPr>
    </w:p>
    <w:p w14:paraId="37985D8D">
      <w:pPr>
        <w:spacing w:line="360" w:lineRule="auto"/>
        <w:jc w:val="both"/>
        <w:rPr>
          <w:rFonts w:ascii="Times New Roman" w:hAnsi="Times New Roman" w:eastAsia="Times New Roman" w:cs="Times New Roman"/>
          <w:b/>
          <w:bCs/>
          <w:lang w:eastAsia="en-IN"/>
        </w:rPr>
      </w:pPr>
    </w:p>
    <w:p w14:paraId="04E86E89">
      <w:pPr>
        <w:spacing w:line="360" w:lineRule="auto"/>
        <w:jc w:val="both"/>
        <w:rPr>
          <w:rFonts w:ascii="Times New Roman" w:hAnsi="Times New Roman" w:eastAsia="Times New Roman" w:cs="Times New Roman"/>
          <w:b/>
          <w:bCs/>
          <w:lang w:eastAsia="en-IN"/>
        </w:rPr>
      </w:pPr>
    </w:p>
    <w:p w14:paraId="6B3488D5">
      <w:pPr>
        <w:spacing w:line="360" w:lineRule="auto"/>
        <w:jc w:val="both"/>
        <w:rPr>
          <w:rFonts w:ascii="Times New Roman" w:hAnsi="Times New Roman" w:eastAsia="Times New Roman" w:cs="Times New Roman"/>
          <w:b/>
          <w:bCs/>
          <w:lang w:eastAsia="en-IN"/>
        </w:rPr>
      </w:pPr>
    </w:p>
    <w:p w14:paraId="0E8DB474">
      <w:pPr>
        <w:spacing w:line="360" w:lineRule="auto"/>
        <w:jc w:val="both"/>
        <w:rPr>
          <w:rFonts w:ascii="Times New Roman" w:hAnsi="Times New Roman" w:eastAsia="Times New Roman" w:cs="Times New Roman"/>
          <w:b/>
          <w:bCs/>
          <w:lang w:eastAsia="en-IN"/>
        </w:rPr>
      </w:pPr>
    </w:p>
    <w:p w14:paraId="4392D15B">
      <w:pPr>
        <w:spacing w:line="360" w:lineRule="auto"/>
        <w:jc w:val="both"/>
        <w:rPr>
          <w:rFonts w:ascii="Times New Roman" w:hAnsi="Times New Roman" w:eastAsia="Times New Roman" w:cs="Times New Roman"/>
          <w:b/>
          <w:bCs/>
          <w:lang w:eastAsia="en-IN"/>
        </w:rPr>
      </w:pPr>
    </w:p>
    <w:p w14:paraId="42427FD1">
      <w:pPr>
        <w:spacing w:line="360" w:lineRule="auto"/>
        <w:jc w:val="both"/>
        <w:rPr>
          <w:rFonts w:ascii="Times New Roman" w:hAnsi="Times New Roman" w:eastAsia="Times New Roman" w:cs="Times New Roman"/>
          <w:b/>
          <w:bCs/>
          <w:lang w:eastAsia="en-IN"/>
        </w:rPr>
      </w:pPr>
    </w:p>
    <w:p w14:paraId="070A9203">
      <w:pPr>
        <w:spacing w:line="360" w:lineRule="auto"/>
        <w:jc w:val="both"/>
        <w:rPr>
          <w:rFonts w:ascii="Times New Roman" w:hAnsi="Times New Roman" w:eastAsia="Times New Roman" w:cs="Times New Roman"/>
          <w:b/>
          <w:bCs/>
          <w:lang w:eastAsia="en-IN"/>
        </w:rPr>
      </w:pPr>
    </w:p>
    <w:p w14:paraId="34DEEAF6">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Borehole No-35:</w:t>
      </w:r>
    </w:p>
    <w:p w14:paraId="4E276123">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In BH-35, No representative samples were analysed for major oxides since there were no Fe limestone/marl in this borehole.Three representative samples were analyzed for REE, Sc,Ga from BH-35 and the concentration is as follows, TREE ranges from 120.74 ppm- 142.59 ppm, Sc ranges from 5.77 ppm- 8.5 ppm, Ga ranges from 6.96 ppm-  8.74 ppm.</w:t>
      </w:r>
    </w:p>
    <w:p w14:paraId="702E8A59">
      <w:pPr>
        <w:spacing w:line="360" w:lineRule="auto"/>
        <w:jc w:val="center"/>
        <w:rPr>
          <w:rFonts w:ascii="Times New Roman" w:hAnsi="Times New Roman" w:eastAsia="Times New Roman" w:cs="Times New Roman"/>
          <w:b/>
          <w:bCs/>
          <w:lang w:eastAsia="en-IN"/>
        </w:rPr>
      </w:pPr>
      <w:r>
        <w:rPr>
          <w:rFonts w:ascii="Times New Roman" w:hAnsi="Times New Roman" w:eastAsia="Times New Roman" w:cs="Times New Roman"/>
          <w:b/>
          <w:bCs/>
          <w:lang w:eastAsia="en-IN"/>
        </w:rPr>
        <w:t>Table 9.14 chemical analysis results of representative samples from borehole -35</w:t>
      </w:r>
    </w:p>
    <w:p w14:paraId="215BC71B">
      <w:pPr>
        <w:spacing w:line="360" w:lineRule="auto"/>
        <w:ind w:left="0" w:leftChars="0" w:firstLine="0" w:firstLineChars="0"/>
        <w:jc w:val="both"/>
        <w:rPr>
          <w:rFonts w:ascii="Times New Roman" w:hAnsi="Times New Roman" w:eastAsia="Times New Roman" w:cs="Times New Roman"/>
          <w:u w:val="single"/>
          <w:lang w:eastAsia="en-IN"/>
        </w:rPr>
      </w:pPr>
      <w:r>
        <w:drawing>
          <wp:inline distT="0" distB="0" distL="0" distR="0">
            <wp:extent cx="5359400" cy="2592070"/>
            <wp:effectExtent l="0" t="0" r="5080" b="13970"/>
            <wp:docPr id="211059874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598744"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359400" cy="2592070"/>
                    </a:xfrm>
                    <a:prstGeom prst="rect">
                      <a:avLst/>
                    </a:prstGeom>
                    <a:noFill/>
                    <a:ln>
                      <a:noFill/>
                    </a:ln>
                  </pic:spPr>
                </pic:pic>
              </a:graphicData>
            </a:graphic>
          </wp:inline>
        </w:drawing>
      </w:r>
    </w:p>
    <w:p w14:paraId="31FE4A72">
      <w:pPr>
        <w:spacing w:line="360" w:lineRule="auto"/>
        <w:jc w:val="both"/>
        <w:rPr>
          <w:rFonts w:ascii="Times New Roman" w:hAnsi="Times New Roman" w:eastAsia="Times New Roman" w:cs="Times New Roman"/>
          <w:b/>
          <w:bCs/>
          <w:lang w:eastAsia="en-IN"/>
        </w:rPr>
      </w:pPr>
    </w:p>
    <w:p w14:paraId="1E3E4F03">
      <w:pPr>
        <w:spacing w:line="360" w:lineRule="auto"/>
        <w:jc w:val="both"/>
        <w:rPr>
          <w:rFonts w:ascii="Times New Roman" w:hAnsi="Times New Roman" w:eastAsia="Times New Roman" w:cs="Times New Roman"/>
          <w:b/>
          <w:bCs/>
          <w:lang w:eastAsia="en-IN"/>
        </w:rPr>
      </w:pPr>
    </w:p>
    <w:p w14:paraId="0CF4249D">
      <w:pPr>
        <w:spacing w:line="360" w:lineRule="auto"/>
        <w:jc w:val="both"/>
        <w:rPr>
          <w:rFonts w:ascii="Times New Roman" w:hAnsi="Times New Roman" w:eastAsia="Times New Roman" w:cs="Times New Roman"/>
          <w:b/>
          <w:bCs/>
          <w:lang w:eastAsia="en-IN"/>
        </w:rPr>
      </w:pPr>
    </w:p>
    <w:p w14:paraId="20770EC1">
      <w:pPr>
        <w:spacing w:line="360" w:lineRule="auto"/>
        <w:jc w:val="both"/>
        <w:rPr>
          <w:rFonts w:ascii="Times New Roman" w:hAnsi="Times New Roman" w:eastAsia="Times New Roman" w:cs="Times New Roman"/>
          <w:b/>
          <w:bCs/>
          <w:lang w:eastAsia="en-IN"/>
        </w:rPr>
      </w:pPr>
    </w:p>
    <w:p w14:paraId="7B7B55B9">
      <w:pPr>
        <w:spacing w:line="360" w:lineRule="auto"/>
        <w:jc w:val="both"/>
        <w:rPr>
          <w:rFonts w:ascii="Times New Roman" w:hAnsi="Times New Roman" w:eastAsia="Times New Roman" w:cs="Times New Roman"/>
          <w:b/>
          <w:bCs/>
          <w:lang w:eastAsia="en-IN"/>
        </w:rPr>
      </w:pPr>
    </w:p>
    <w:p w14:paraId="6FE36C1A">
      <w:pPr>
        <w:spacing w:line="360" w:lineRule="auto"/>
        <w:jc w:val="both"/>
        <w:rPr>
          <w:rFonts w:ascii="Times New Roman" w:hAnsi="Times New Roman" w:eastAsia="Times New Roman" w:cs="Times New Roman"/>
          <w:b/>
          <w:bCs/>
          <w:lang w:eastAsia="en-IN"/>
        </w:rPr>
      </w:pPr>
    </w:p>
    <w:p w14:paraId="41EF848A">
      <w:pPr>
        <w:spacing w:line="360" w:lineRule="auto"/>
        <w:jc w:val="both"/>
        <w:rPr>
          <w:rFonts w:ascii="Times New Roman" w:hAnsi="Times New Roman" w:eastAsia="Times New Roman" w:cs="Times New Roman"/>
          <w:b/>
          <w:bCs/>
          <w:lang w:eastAsia="en-IN"/>
        </w:rPr>
      </w:pPr>
    </w:p>
    <w:p w14:paraId="044C1AE3">
      <w:pPr>
        <w:spacing w:line="360" w:lineRule="auto"/>
        <w:jc w:val="both"/>
        <w:rPr>
          <w:rFonts w:ascii="Times New Roman" w:hAnsi="Times New Roman" w:eastAsia="Times New Roman" w:cs="Times New Roman"/>
          <w:b/>
          <w:bCs/>
          <w:lang w:eastAsia="en-IN"/>
        </w:rPr>
      </w:pPr>
    </w:p>
    <w:p w14:paraId="5684B1A9">
      <w:pPr>
        <w:spacing w:line="360" w:lineRule="auto"/>
        <w:jc w:val="both"/>
        <w:rPr>
          <w:rFonts w:ascii="Times New Roman" w:hAnsi="Times New Roman" w:eastAsia="Times New Roman" w:cs="Times New Roman"/>
          <w:b/>
          <w:bCs/>
          <w:lang w:eastAsia="en-IN"/>
        </w:rPr>
      </w:pPr>
    </w:p>
    <w:p w14:paraId="6128BE7F">
      <w:pPr>
        <w:spacing w:line="360" w:lineRule="auto"/>
        <w:jc w:val="both"/>
        <w:rPr>
          <w:rFonts w:ascii="Times New Roman" w:hAnsi="Times New Roman" w:eastAsia="Times New Roman" w:cs="Times New Roman"/>
          <w:b/>
          <w:bCs/>
          <w:lang w:eastAsia="en-IN"/>
        </w:rPr>
      </w:pPr>
    </w:p>
    <w:p w14:paraId="59C80D8C">
      <w:pPr>
        <w:spacing w:line="360" w:lineRule="auto"/>
        <w:jc w:val="both"/>
        <w:rPr>
          <w:rFonts w:ascii="Times New Roman" w:hAnsi="Times New Roman" w:eastAsia="Times New Roman" w:cs="Times New Roman"/>
          <w:b/>
          <w:bCs/>
          <w:lang w:eastAsia="en-IN"/>
        </w:rPr>
      </w:pPr>
    </w:p>
    <w:p w14:paraId="3FCB2B2F">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Borehole No-61:</w:t>
      </w:r>
    </w:p>
    <w:p w14:paraId="5D63CBEF">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u w:val="single"/>
          <w:lang w:eastAsia="en-IN"/>
        </w:rPr>
        <w:t>In</w:t>
      </w:r>
      <w:r>
        <w:rPr>
          <w:rFonts w:ascii="Times New Roman" w:hAnsi="Times New Roman" w:eastAsia="Times New Roman" w:cs="Times New Roman"/>
          <w:lang w:eastAsia="en-IN"/>
        </w:rPr>
        <w:t xml:space="preserve"> borehole 61 no representative samples were analysed for major oxides, minor elements and REE, as there was only sand yielded in 6meters of drilling. </w:t>
      </w:r>
    </w:p>
    <w:p w14:paraId="49D8A771">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 xml:space="preserve">The overall geochemical characteristics of Sandhan block is as stated below </w:t>
      </w:r>
    </w:p>
    <w:p w14:paraId="1B88E9C9">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XRF</w:t>
      </w:r>
    </w:p>
    <w:p w14:paraId="670B6F86">
      <w:pPr>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 xml:space="preserve"> </w:t>
      </w:r>
      <w:r>
        <w:rPr>
          <w:rFonts w:ascii="Times New Roman" w:hAnsi="Times New Roman" w:eastAsia="Times New Roman" w:cs="Times New Roman"/>
          <w:lang w:eastAsia="en-IN"/>
        </w:rPr>
        <w:tab/>
      </w:r>
      <w:r>
        <w:rPr>
          <w:rFonts w:ascii="Times New Roman" w:hAnsi="Times New Roman" w:cs="Times New Roman"/>
        </w:rPr>
        <w:t>Al</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eastAsia="Times New Roman" w:cs="Times New Roman"/>
          <w:lang w:eastAsia="en-IN"/>
        </w:rPr>
        <w:t xml:space="preserve"> (8.48wt%-14.03wt%), CaO (2.35wt%- 13.97wt%), </w:t>
      </w:r>
      <w:r>
        <w:rPr>
          <w:rFonts w:ascii="Times New Roman" w:hAnsi="Times New Roman" w:cs="Times New Roman"/>
        </w:rPr>
        <w:t>Fe</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cs="Times New Roman"/>
        </w:rPr>
        <w:t xml:space="preserve"> </w:t>
      </w:r>
      <w:r>
        <w:rPr>
          <w:rFonts w:ascii="Times New Roman" w:hAnsi="Times New Roman" w:eastAsia="Times New Roman" w:cs="Times New Roman"/>
          <w:lang w:eastAsia="en-IN"/>
        </w:rPr>
        <w:t xml:space="preserve"> (2.98 wt%-5.88wt%), MgO (1.22wt%-5.12 wt%), </w:t>
      </w:r>
      <w:r>
        <w:rPr>
          <w:rFonts w:ascii="Times New Roman" w:hAnsi="Times New Roman" w:cs="Times New Roman"/>
        </w:rPr>
        <w:t>SiO</w:t>
      </w:r>
      <w:r>
        <w:rPr>
          <w:rFonts w:ascii="Times New Roman" w:hAnsi="Times New Roman" w:cs="Times New Roman"/>
          <w:vertAlign w:val="subscript"/>
        </w:rPr>
        <w:t>2</w:t>
      </w:r>
      <w:r>
        <w:rPr>
          <w:rFonts w:ascii="Times New Roman" w:hAnsi="Times New Roman" w:eastAsia="Times New Roman" w:cs="Times New Roman"/>
          <w:lang w:eastAsia="en-IN"/>
        </w:rPr>
        <w:t xml:space="preserve"> (44.01wt%-76.29wt%), V</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O</w:t>
      </w:r>
      <w:r>
        <w:rPr>
          <w:rFonts w:ascii="Times New Roman" w:hAnsi="Times New Roman" w:eastAsia="Times New Roman" w:cs="Times New Roman"/>
          <w:vertAlign w:val="subscript"/>
          <w:lang w:eastAsia="en-IN"/>
        </w:rPr>
        <w:t>5</w:t>
      </w:r>
      <w:r>
        <w:rPr>
          <w:rFonts w:ascii="Times New Roman" w:hAnsi="Times New Roman" w:eastAsia="Times New Roman" w:cs="Times New Roman"/>
          <w:lang w:eastAsia="en-IN"/>
        </w:rPr>
        <w:t xml:space="preserve"> (0.001 wt%-0.020wt%) and LOI (5.00 wt%-19.04 wt%). </w:t>
      </w:r>
    </w:p>
    <w:p w14:paraId="3CC2670F">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ICP-MS</w:t>
      </w:r>
    </w:p>
    <w:p w14:paraId="552580E1">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TREE (100.74ppm-189.60ppm), Sc (4.46ppm-14.59ppm), Ga (5.33ppm-18.86ppm)</w:t>
      </w:r>
    </w:p>
    <w:p w14:paraId="57CB1D84">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In view of above result, it is inferred that the Sandhan Block does not have any economic potential for Laterites, Bauxite, Vanadium, Gallium, TREE or any other associated elements.</w:t>
      </w:r>
    </w:p>
    <w:p w14:paraId="126514CD">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These results were presented to 20th TCC-II and the pre closure of the project was proposed.  The committee deliberated on the proposal and approved the pre closure of the project.</w:t>
      </w:r>
    </w:p>
    <w:p w14:paraId="3214EEF1">
      <w:pPr>
        <w:tabs>
          <w:tab w:val="left" w:pos="991"/>
          <w:tab w:val="left" w:pos="1440"/>
          <w:tab w:val="left" w:pos="2160"/>
          <w:tab w:val="left" w:pos="2880"/>
          <w:tab w:val="center" w:pos="4156"/>
        </w:tabs>
        <w:jc w:val="both"/>
        <w:rPr>
          <w:rFonts w:ascii="Times New Roman" w:hAnsi="Times New Roman" w:eastAsia="Times New Roman" w:cs="Times New Roman"/>
          <w:b/>
          <w:bCs/>
          <w:lang w:eastAsia="en-IN"/>
        </w:rPr>
      </w:pPr>
    </w:p>
    <w:p w14:paraId="19C1BA45">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 xml:space="preserve">9.7 CHECK SAMPLES </w:t>
      </w:r>
      <w:r>
        <w:rPr>
          <w:rFonts w:ascii="Times New Roman" w:hAnsi="Times New Roman" w:eastAsia="Times New Roman" w:cs="Times New Roman"/>
          <w:b/>
          <w:bCs/>
          <w:lang w:val="en-US" w:eastAsia="en-IN"/>
        </w:rPr>
        <w:t>(at least 10%) may be analyzed from third party NABL accredited labs</w:t>
      </w:r>
    </w:p>
    <w:p w14:paraId="3813B603">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The results of both XRF and ICPMS of the first phase drilling, did not show any encouraging values for any commodity, This was presented to TCC-II, which suggested to drop check sample analysis component of NQT.</w:t>
      </w:r>
    </w:p>
    <w:p w14:paraId="14E5F2D8">
      <w:pPr>
        <w:spacing w:line="360" w:lineRule="auto"/>
        <w:jc w:val="both"/>
        <w:rPr>
          <w:rFonts w:ascii="Times New Roman" w:hAnsi="Times New Roman" w:eastAsia="Times New Roman" w:cs="Times New Roman"/>
          <w:b/>
          <w:bCs/>
          <w:lang w:eastAsia="en-IN"/>
        </w:rPr>
      </w:pPr>
    </w:p>
    <w:p w14:paraId="094B01B0">
      <w:pPr>
        <w:spacing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9.8 DEPTH OF GROUNDWATER CONDITION ASCERTAINED</w:t>
      </w:r>
    </w:p>
    <w:p w14:paraId="3259664E">
      <w:pPr>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As the water table is at the deeper levels, no groundwater interference was seen.</w:t>
      </w:r>
    </w:p>
    <w:p w14:paraId="679E49D0">
      <w:pPr>
        <w:spacing w:line="360" w:lineRule="auto"/>
        <w:jc w:val="both"/>
        <w:rPr>
          <w:rFonts w:ascii="Times New Roman" w:hAnsi="Times New Roman" w:eastAsia="Times New Roman" w:cs="Times New Roman"/>
          <w:b/>
          <w:bCs/>
          <w:lang w:eastAsia="en-IN"/>
        </w:rPr>
      </w:pPr>
    </w:p>
    <w:p w14:paraId="3557114D">
      <w:pPr>
        <w:spacing w:line="360" w:lineRule="auto"/>
        <w:jc w:val="both"/>
        <w:rPr>
          <w:rFonts w:ascii="Times New Roman" w:hAnsi="Times New Roman" w:eastAsia="Times New Roman" w:cs="Times New Roman"/>
          <w:b/>
          <w:bCs/>
          <w:lang w:eastAsia="en-IN"/>
        </w:rPr>
      </w:pPr>
    </w:p>
    <w:p w14:paraId="0601CA5D">
      <w:pPr>
        <w:spacing w:line="360" w:lineRule="auto"/>
        <w:jc w:val="both"/>
        <w:rPr>
          <w:rFonts w:ascii="Times New Roman" w:hAnsi="Times New Roman" w:eastAsia="Times New Roman" w:cs="Times New Roman"/>
          <w:b/>
          <w:bCs/>
          <w:sz w:val="28"/>
          <w:szCs w:val="28"/>
          <w:lang w:eastAsia="en-IN"/>
        </w:rPr>
      </w:pPr>
      <w:r>
        <w:rPr>
          <w:rFonts w:ascii="Times New Roman" w:hAnsi="Times New Roman" w:eastAsia="Times New Roman" w:cs="Times New Roman"/>
          <w:b/>
          <w:bCs/>
          <w:sz w:val="28"/>
          <w:szCs w:val="28"/>
          <w:lang w:eastAsia="en-IN"/>
        </w:rPr>
        <w:t>10.0 GEOTECHNICAL STUDIES ON BOREHOLE CORE SAMPLES OF MINERSLISED ZONE, HANGING WALL AND FOOTWALL SIDE</w:t>
      </w:r>
    </w:p>
    <w:p w14:paraId="6E991179">
      <w:pPr>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Not carried out as it was not a part of approved NQT.</w:t>
      </w:r>
    </w:p>
    <w:p w14:paraId="470B8C18">
      <w:pPr>
        <w:spacing w:line="360" w:lineRule="auto"/>
        <w:jc w:val="both"/>
        <w:rPr>
          <w:rFonts w:ascii="Times New Roman" w:hAnsi="Times New Roman" w:eastAsia="Times New Roman" w:cs="Times New Roman"/>
          <w:lang w:eastAsia="en-IN"/>
        </w:rPr>
      </w:pPr>
    </w:p>
    <w:p w14:paraId="01403E88">
      <w:pPr>
        <w:spacing w:line="360" w:lineRule="auto"/>
        <w:jc w:val="both"/>
        <w:rPr>
          <w:rFonts w:ascii="Times New Roman" w:hAnsi="Times New Roman" w:eastAsia="Times New Roman" w:cs="Times New Roman"/>
          <w:b/>
          <w:bCs/>
          <w:sz w:val="28"/>
          <w:szCs w:val="28"/>
          <w:lang w:eastAsia="en-IN"/>
        </w:rPr>
      </w:pPr>
      <w:r>
        <w:rPr>
          <w:rFonts w:ascii="Times New Roman" w:hAnsi="Times New Roman" w:eastAsia="Times New Roman" w:cs="Times New Roman"/>
          <w:b/>
          <w:bCs/>
          <w:sz w:val="28"/>
          <w:szCs w:val="28"/>
          <w:lang w:eastAsia="en-IN"/>
        </w:rPr>
        <w:t>11.0 RESOURCE ESTIMATION</w:t>
      </w:r>
    </w:p>
    <w:p w14:paraId="2FB0C8B5">
      <w:pPr>
        <w:spacing w:line="360" w:lineRule="auto"/>
        <w:ind w:firstLine="720"/>
        <w:jc w:val="both"/>
        <w:rPr>
          <w:rFonts w:ascii="Times New Roman" w:hAnsi="Times New Roman" w:eastAsia="Times New Roman" w:cs="Times New Roman"/>
          <w:lang w:eastAsia="en-IN"/>
        </w:rPr>
      </w:pPr>
      <w:r>
        <w:rPr>
          <w:rFonts w:ascii="Times New Roman" w:hAnsi="Times New Roman" w:eastAsia="Times New Roman" w:cs="Times New Roman"/>
          <w:lang w:eastAsia="en-IN"/>
        </w:rPr>
        <w:t>Since the block did not have any commodity of economic potential (Bauxite, Limestone, Vanadium, Gallium and REE), the same was presented to TCC-II, and based on the suggestion by the committee, the resource estimation component was removed from NQT.</w:t>
      </w:r>
    </w:p>
    <w:p w14:paraId="586E6040">
      <w:pPr>
        <w:spacing w:line="360" w:lineRule="auto"/>
        <w:jc w:val="both"/>
        <w:rPr>
          <w:rFonts w:ascii="Times New Roman" w:hAnsi="Times New Roman" w:eastAsia="Times New Roman" w:cs="Times New Roman"/>
          <w:b/>
          <w:bCs/>
          <w:lang w:eastAsia="en-IN"/>
        </w:rPr>
      </w:pPr>
    </w:p>
    <w:p w14:paraId="524773DF">
      <w:pPr>
        <w:spacing w:line="360" w:lineRule="auto"/>
        <w:jc w:val="both"/>
        <w:rPr>
          <w:rFonts w:ascii="Times New Roman" w:hAnsi="Times New Roman" w:eastAsia="Times New Roman" w:cs="Times New Roman"/>
          <w:b/>
          <w:bCs/>
          <w:lang w:eastAsia="en-IN"/>
        </w:rPr>
      </w:pPr>
    </w:p>
    <w:p w14:paraId="0219E498">
      <w:pPr>
        <w:spacing w:line="360" w:lineRule="auto"/>
        <w:jc w:val="both"/>
        <w:rPr>
          <w:rFonts w:ascii="Times New Roman" w:hAnsi="Times New Roman" w:eastAsia="Times New Roman" w:cs="Times New Roman"/>
          <w:b/>
          <w:bCs/>
          <w:lang w:eastAsia="en-IN"/>
        </w:rPr>
      </w:pPr>
    </w:p>
    <w:p w14:paraId="18CF2B5C">
      <w:pPr>
        <w:spacing w:line="360" w:lineRule="auto"/>
        <w:jc w:val="both"/>
        <w:rPr>
          <w:rFonts w:ascii="Times New Roman" w:hAnsi="Times New Roman" w:eastAsia="Times New Roman" w:cs="Times New Roman"/>
          <w:b/>
          <w:bCs/>
          <w:lang w:eastAsia="en-IN"/>
        </w:rPr>
      </w:pPr>
    </w:p>
    <w:p w14:paraId="68B18947">
      <w:pPr>
        <w:spacing w:line="360" w:lineRule="auto"/>
        <w:jc w:val="both"/>
        <w:rPr>
          <w:rFonts w:ascii="Times New Roman" w:hAnsi="Times New Roman" w:eastAsia="Times New Roman" w:cs="Times New Roman"/>
          <w:b/>
          <w:bCs/>
          <w:lang w:eastAsia="en-IN"/>
        </w:rPr>
      </w:pPr>
    </w:p>
    <w:p w14:paraId="717C30B2">
      <w:pPr>
        <w:spacing w:line="360" w:lineRule="auto"/>
        <w:jc w:val="both"/>
        <w:rPr>
          <w:rFonts w:ascii="Times New Roman" w:hAnsi="Times New Roman" w:eastAsia="Times New Roman" w:cs="Times New Roman"/>
          <w:b/>
          <w:bCs/>
          <w:lang w:eastAsia="en-IN"/>
        </w:rPr>
      </w:pPr>
    </w:p>
    <w:p w14:paraId="721D6FEA">
      <w:pPr>
        <w:spacing w:line="360" w:lineRule="auto"/>
        <w:jc w:val="both"/>
        <w:rPr>
          <w:rFonts w:ascii="Times New Roman" w:hAnsi="Times New Roman" w:eastAsia="Times New Roman" w:cs="Times New Roman"/>
          <w:b/>
          <w:bCs/>
          <w:lang w:eastAsia="en-IN"/>
        </w:rPr>
      </w:pPr>
    </w:p>
    <w:p w14:paraId="43065E9A">
      <w:pPr>
        <w:spacing w:line="360" w:lineRule="auto"/>
        <w:jc w:val="both"/>
        <w:rPr>
          <w:rFonts w:ascii="Times New Roman" w:hAnsi="Times New Roman" w:eastAsia="Times New Roman" w:cs="Times New Roman"/>
          <w:b/>
          <w:bCs/>
          <w:lang w:eastAsia="en-IN"/>
        </w:rPr>
      </w:pPr>
    </w:p>
    <w:p w14:paraId="43A3427B">
      <w:pPr>
        <w:spacing w:line="360" w:lineRule="auto"/>
        <w:jc w:val="both"/>
        <w:rPr>
          <w:rFonts w:ascii="Times New Roman" w:hAnsi="Times New Roman" w:eastAsia="Times New Roman" w:cs="Times New Roman"/>
          <w:b/>
          <w:bCs/>
          <w:lang w:eastAsia="en-IN"/>
        </w:rPr>
      </w:pPr>
    </w:p>
    <w:p w14:paraId="7D3907C7">
      <w:pPr>
        <w:spacing w:line="360" w:lineRule="auto"/>
        <w:jc w:val="both"/>
        <w:rPr>
          <w:rFonts w:ascii="Times New Roman" w:hAnsi="Times New Roman" w:eastAsia="Times New Roman" w:cs="Times New Roman"/>
          <w:b/>
          <w:bCs/>
          <w:lang w:eastAsia="en-IN"/>
        </w:rPr>
      </w:pPr>
    </w:p>
    <w:p w14:paraId="775EBED1">
      <w:pPr>
        <w:spacing w:line="360" w:lineRule="auto"/>
        <w:jc w:val="both"/>
        <w:rPr>
          <w:rFonts w:ascii="Times New Roman" w:hAnsi="Times New Roman" w:eastAsia="Times New Roman" w:cs="Times New Roman"/>
          <w:b/>
          <w:bCs/>
          <w:lang w:eastAsia="en-IN"/>
        </w:rPr>
      </w:pPr>
    </w:p>
    <w:p w14:paraId="78660552">
      <w:pPr>
        <w:spacing w:line="360" w:lineRule="auto"/>
        <w:jc w:val="both"/>
        <w:rPr>
          <w:rFonts w:ascii="Times New Roman" w:hAnsi="Times New Roman" w:eastAsia="Times New Roman" w:cs="Times New Roman"/>
          <w:b/>
          <w:bCs/>
          <w:lang w:eastAsia="en-IN"/>
        </w:rPr>
      </w:pPr>
    </w:p>
    <w:p w14:paraId="480EFF16">
      <w:pPr>
        <w:spacing w:line="360" w:lineRule="auto"/>
        <w:jc w:val="both"/>
        <w:rPr>
          <w:rFonts w:ascii="Times New Roman" w:hAnsi="Times New Roman" w:eastAsia="Times New Roman" w:cs="Times New Roman"/>
          <w:b/>
          <w:bCs/>
          <w:lang w:eastAsia="en-IN"/>
        </w:rPr>
      </w:pPr>
    </w:p>
    <w:p w14:paraId="3F5A44FA">
      <w:pPr>
        <w:spacing w:line="360" w:lineRule="auto"/>
        <w:jc w:val="both"/>
        <w:rPr>
          <w:rFonts w:ascii="Times New Roman" w:hAnsi="Times New Roman" w:eastAsia="Times New Roman" w:cs="Times New Roman"/>
          <w:b/>
          <w:bCs/>
          <w:lang w:eastAsia="en-IN"/>
        </w:rPr>
      </w:pPr>
    </w:p>
    <w:p w14:paraId="28061B6E">
      <w:pPr>
        <w:spacing w:line="360" w:lineRule="auto"/>
        <w:jc w:val="both"/>
        <w:rPr>
          <w:rFonts w:ascii="Times New Roman" w:hAnsi="Times New Roman" w:eastAsia="Times New Roman" w:cs="Times New Roman"/>
          <w:b/>
          <w:bCs/>
          <w:lang w:eastAsia="en-IN"/>
        </w:rPr>
      </w:pPr>
    </w:p>
    <w:p w14:paraId="107A71B2">
      <w:pPr>
        <w:spacing w:line="360" w:lineRule="auto"/>
        <w:jc w:val="both"/>
        <w:rPr>
          <w:rFonts w:ascii="Times New Roman" w:hAnsi="Times New Roman" w:eastAsia="Times New Roman" w:cs="Times New Roman"/>
          <w:b/>
          <w:bCs/>
          <w:sz w:val="28"/>
          <w:szCs w:val="28"/>
          <w:lang w:eastAsia="en-IN"/>
        </w:rPr>
      </w:pPr>
      <w:r>
        <w:rPr>
          <w:rFonts w:ascii="Times New Roman" w:hAnsi="Times New Roman" w:eastAsia="Times New Roman" w:cs="Times New Roman"/>
          <w:b/>
          <w:bCs/>
          <w:sz w:val="28"/>
          <w:szCs w:val="28"/>
          <w:lang w:eastAsia="en-IN"/>
        </w:rPr>
        <w:t xml:space="preserve">12.0 CORE PRESERVATION </w:t>
      </w:r>
    </w:p>
    <w:p w14:paraId="5398EE38">
      <w:pPr>
        <w:spacing w:line="360" w:lineRule="auto"/>
        <w:ind w:firstLine="720"/>
        <w:jc w:val="both"/>
        <w:rPr>
          <w:rFonts w:ascii="Times New Roman" w:hAnsi="Times New Roman" w:eastAsia="Times New Roman" w:cs="Times New Roman"/>
          <w:b/>
          <w:bCs/>
          <w:lang w:eastAsia="en-IN"/>
        </w:rPr>
      </w:pPr>
      <w:r>
        <w:rPr>
          <w:rFonts w:ascii="Times New Roman" w:hAnsi="Times New Roman" w:eastAsia="Times New Roman" w:cs="Times New Roman"/>
          <w:lang w:eastAsia="en-IN"/>
        </w:rPr>
        <w:t>The extracted drilled cores were placed in galvanized aluminium core boxes. The cores were arranged in book pattern and directions were marked; by putting an arrow mark from top left to bottom right; indicating the top and bottom directions of the core. Run separators (Gutkhas) were placed in between the two runs by marking the end meterage on them. Whenever there was no recovery then two gutkhas were placed marking the run meterage. The run number, from &amp; to meterage and the recovery percentage is recorded in the form of a table along with the borehole number and box number on the inside part of the lid. Complete title of the project along with toposheet number, borehole number and box number is written on the top surface of the core boxes. The sides of the core boxes are marked with the borehole number and box number. Before the core was taken out for sampling, each core box has been photographed, borehole wise and box wise photograph is arranged and is given in annexure no.09.  After core splitting and sampling, the remaining portion of the cores were, returned to the core box and returned to their original position in each core box.</w:t>
      </w:r>
    </w:p>
    <w:p w14:paraId="36D0B4D9">
      <w:pPr>
        <w:tabs>
          <w:tab w:val="left" w:pos="991"/>
          <w:tab w:val="left" w:pos="1440"/>
          <w:tab w:val="left" w:pos="2160"/>
          <w:tab w:val="left" w:pos="2880"/>
          <w:tab w:val="center" w:pos="4156"/>
        </w:tabs>
        <w:rPr>
          <w:rFonts w:ascii="Times New Roman" w:hAnsi="Times New Roman" w:eastAsia="Times New Roman" w:cs="Times New Roman"/>
          <w:b/>
          <w:bCs/>
          <w:lang w:eastAsia="en-IN"/>
        </w:rPr>
      </w:pPr>
    </w:p>
    <w:p w14:paraId="21F24B2D">
      <w:pPr>
        <w:tabs>
          <w:tab w:val="left" w:pos="991"/>
          <w:tab w:val="left" w:pos="1440"/>
          <w:tab w:val="left" w:pos="2160"/>
          <w:tab w:val="left" w:pos="2880"/>
          <w:tab w:val="center" w:pos="4156"/>
        </w:tabs>
        <w:rPr>
          <w:rFonts w:ascii="Times New Roman" w:hAnsi="Times New Roman" w:eastAsia="Times New Roman" w:cs="Times New Roman"/>
          <w:b/>
          <w:bCs/>
          <w:lang w:eastAsia="en-IN"/>
        </w:rPr>
      </w:pPr>
    </w:p>
    <w:p w14:paraId="52B253E8">
      <w:pPr>
        <w:tabs>
          <w:tab w:val="left" w:pos="991"/>
          <w:tab w:val="left" w:pos="1440"/>
          <w:tab w:val="left" w:pos="2160"/>
          <w:tab w:val="left" w:pos="2880"/>
          <w:tab w:val="center" w:pos="4156"/>
        </w:tabs>
        <w:rPr>
          <w:rFonts w:ascii="Times New Roman" w:hAnsi="Times New Roman" w:eastAsia="Times New Roman" w:cs="Times New Roman"/>
          <w:b/>
          <w:bCs/>
          <w:lang w:eastAsia="en-IN"/>
        </w:rPr>
      </w:pPr>
    </w:p>
    <w:p w14:paraId="12FE9B31">
      <w:pPr>
        <w:tabs>
          <w:tab w:val="left" w:pos="991"/>
          <w:tab w:val="left" w:pos="1440"/>
          <w:tab w:val="left" w:pos="2160"/>
          <w:tab w:val="left" w:pos="2880"/>
          <w:tab w:val="center" w:pos="4156"/>
        </w:tabs>
        <w:rPr>
          <w:rFonts w:ascii="Times New Roman" w:hAnsi="Times New Roman" w:eastAsia="Times New Roman" w:cs="Times New Roman"/>
          <w:b/>
          <w:bCs/>
          <w:lang w:eastAsia="en-IN"/>
        </w:rPr>
      </w:pPr>
    </w:p>
    <w:p w14:paraId="27D8B073">
      <w:pPr>
        <w:tabs>
          <w:tab w:val="left" w:pos="991"/>
          <w:tab w:val="left" w:pos="1440"/>
          <w:tab w:val="left" w:pos="2160"/>
          <w:tab w:val="left" w:pos="2880"/>
          <w:tab w:val="center" w:pos="4156"/>
        </w:tabs>
        <w:rPr>
          <w:rFonts w:ascii="Times New Roman" w:hAnsi="Times New Roman" w:eastAsia="Times New Roman" w:cs="Times New Roman"/>
          <w:b/>
          <w:bCs/>
          <w:lang w:eastAsia="en-IN"/>
        </w:rPr>
      </w:pPr>
    </w:p>
    <w:p w14:paraId="06628A4A">
      <w:pPr>
        <w:tabs>
          <w:tab w:val="left" w:pos="991"/>
          <w:tab w:val="left" w:pos="1440"/>
          <w:tab w:val="left" w:pos="2160"/>
          <w:tab w:val="left" w:pos="2880"/>
          <w:tab w:val="center" w:pos="4156"/>
        </w:tabs>
        <w:rPr>
          <w:rFonts w:ascii="Times New Roman" w:hAnsi="Times New Roman" w:eastAsia="Times New Roman" w:cs="Times New Roman"/>
          <w:b/>
          <w:bCs/>
          <w:lang w:eastAsia="en-IN"/>
        </w:rPr>
      </w:pPr>
    </w:p>
    <w:p w14:paraId="34267528">
      <w:pPr>
        <w:tabs>
          <w:tab w:val="left" w:pos="991"/>
          <w:tab w:val="left" w:pos="1440"/>
          <w:tab w:val="left" w:pos="2160"/>
          <w:tab w:val="left" w:pos="2880"/>
          <w:tab w:val="center" w:pos="4156"/>
        </w:tabs>
        <w:rPr>
          <w:rFonts w:ascii="Times New Roman" w:hAnsi="Times New Roman" w:eastAsia="Times New Roman" w:cs="Times New Roman"/>
          <w:b/>
          <w:bCs/>
          <w:lang w:eastAsia="en-IN"/>
        </w:rPr>
      </w:pPr>
    </w:p>
    <w:p w14:paraId="5B016C70">
      <w:pPr>
        <w:tabs>
          <w:tab w:val="left" w:pos="991"/>
          <w:tab w:val="left" w:pos="1440"/>
          <w:tab w:val="left" w:pos="2160"/>
          <w:tab w:val="left" w:pos="2880"/>
          <w:tab w:val="center" w:pos="4156"/>
        </w:tabs>
        <w:rPr>
          <w:rFonts w:ascii="Times New Roman" w:hAnsi="Times New Roman" w:eastAsia="Times New Roman" w:cs="Times New Roman"/>
          <w:b/>
          <w:bCs/>
          <w:lang w:eastAsia="en-IN"/>
        </w:rPr>
      </w:pPr>
    </w:p>
    <w:p w14:paraId="714341C5">
      <w:pPr>
        <w:tabs>
          <w:tab w:val="left" w:pos="991"/>
          <w:tab w:val="left" w:pos="1440"/>
          <w:tab w:val="left" w:pos="2160"/>
          <w:tab w:val="left" w:pos="2880"/>
          <w:tab w:val="center" w:pos="4156"/>
        </w:tabs>
        <w:rPr>
          <w:rFonts w:ascii="Times New Roman" w:hAnsi="Times New Roman" w:eastAsia="Times New Roman" w:cs="Times New Roman"/>
          <w:b/>
          <w:bCs/>
          <w:lang w:eastAsia="en-IN"/>
        </w:rPr>
      </w:pPr>
    </w:p>
    <w:p w14:paraId="5CAA16CC">
      <w:pPr>
        <w:tabs>
          <w:tab w:val="left" w:pos="991"/>
          <w:tab w:val="left" w:pos="1440"/>
          <w:tab w:val="left" w:pos="2160"/>
          <w:tab w:val="left" w:pos="2880"/>
          <w:tab w:val="center" w:pos="4156"/>
        </w:tabs>
        <w:rPr>
          <w:rFonts w:ascii="Times New Roman" w:hAnsi="Times New Roman" w:eastAsia="Times New Roman" w:cs="Times New Roman"/>
          <w:b/>
          <w:bCs/>
          <w:lang w:eastAsia="en-IN"/>
        </w:rPr>
      </w:pPr>
    </w:p>
    <w:p w14:paraId="2D2058BB">
      <w:pPr>
        <w:tabs>
          <w:tab w:val="left" w:pos="991"/>
          <w:tab w:val="left" w:pos="1440"/>
          <w:tab w:val="left" w:pos="2160"/>
          <w:tab w:val="left" w:pos="2880"/>
          <w:tab w:val="center" w:pos="4156"/>
        </w:tabs>
        <w:rPr>
          <w:rFonts w:ascii="Times New Roman" w:hAnsi="Times New Roman" w:eastAsia="Times New Roman" w:cs="Times New Roman"/>
          <w:b/>
          <w:bCs/>
          <w:lang w:eastAsia="en-IN"/>
        </w:rPr>
      </w:pPr>
    </w:p>
    <w:p w14:paraId="7F109467">
      <w:pPr>
        <w:tabs>
          <w:tab w:val="left" w:pos="991"/>
          <w:tab w:val="left" w:pos="1440"/>
          <w:tab w:val="left" w:pos="2160"/>
          <w:tab w:val="left" w:pos="2880"/>
          <w:tab w:val="center" w:pos="4156"/>
        </w:tabs>
        <w:rPr>
          <w:rFonts w:ascii="Times New Roman" w:hAnsi="Times New Roman" w:eastAsia="Times New Roman" w:cs="Times New Roman"/>
          <w:b/>
          <w:bCs/>
          <w:lang w:eastAsia="en-IN"/>
        </w:rPr>
      </w:pPr>
    </w:p>
    <w:p w14:paraId="1AB6C706">
      <w:pPr>
        <w:tabs>
          <w:tab w:val="left" w:pos="991"/>
          <w:tab w:val="left" w:pos="1440"/>
          <w:tab w:val="left" w:pos="2160"/>
          <w:tab w:val="left" w:pos="2880"/>
          <w:tab w:val="center" w:pos="4156"/>
        </w:tabs>
        <w:rPr>
          <w:rFonts w:ascii="Times New Roman" w:hAnsi="Times New Roman" w:eastAsia="Times New Roman" w:cs="Times New Roman"/>
          <w:b/>
          <w:bCs/>
          <w:lang w:eastAsia="en-IN"/>
        </w:rPr>
      </w:pPr>
    </w:p>
    <w:p w14:paraId="5B6FC234">
      <w:pPr>
        <w:tabs>
          <w:tab w:val="left" w:pos="991"/>
          <w:tab w:val="left" w:pos="1440"/>
          <w:tab w:val="left" w:pos="2160"/>
          <w:tab w:val="left" w:pos="2880"/>
          <w:tab w:val="center" w:pos="4156"/>
        </w:tabs>
        <w:rPr>
          <w:rFonts w:ascii="Times New Roman" w:hAnsi="Times New Roman" w:eastAsia="Times New Roman" w:cs="Times New Roman"/>
          <w:b/>
          <w:bCs/>
          <w:lang w:eastAsia="en-IN"/>
        </w:rPr>
      </w:pPr>
    </w:p>
    <w:p w14:paraId="110A4ECB">
      <w:pPr>
        <w:tabs>
          <w:tab w:val="left" w:pos="991"/>
          <w:tab w:val="left" w:pos="1440"/>
          <w:tab w:val="left" w:pos="2160"/>
          <w:tab w:val="left" w:pos="2880"/>
          <w:tab w:val="center" w:pos="4156"/>
        </w:tabs>
        <w:rPr>
          <w:rFonts w:ascii="Times New Roman" w:hAnsi="Times New Roman" w:eastAsia="Times New Roman" w:cs="Times New Roman"/>
          <w:b/>
          <w:bCs/>
          <w:lang w:eastAsia="en-IN"/>
        </w:rPr>
      </w:pPr>
    </w:p>
    <w:p w14:paraId="2D5725C5">
      <w:pPr>
        <w:tabs>
          <w:tab w:val="left" w:pos="991"/>
          <w:tab w:val="left" w:pos="1440"/>
          <w:tab w:val="left" w:pos="2160"/>
          <w:tab w:val="left" w:pos="2880"/>
          <w:tab w:val="center" w:pos="4156"/>
        </w:tabs>
        <w:rPr>
          <w:rFonts w:ascii="Times New Roman" w:hAnsi="Times New Roman" w:eastAsia="Times New Roman" w:cs="Times New Roman"/>
          <w:b/>
          <w:bCs/>
          <w:sz w:val="28"/>
          <w:szCs w:val="28"/>
          <w:lang w:eastAsia="en-IN"/>
        </w:rPr>
      </w:pPr>
      <w:r>
        <w:rPr>
          <w:rFonts w:ascii="Times New Roman" w:hAnsi="Times New Roman" w:eastAsia="Times New Roman" w:cs="Times New Roman"/>
          <w:b/>
          <w:bCs/>
          <w:sz w:val="28"/>
          <w:szCs w:val="28"/>
          <w:lang w:eastAsia="en-IN"/>
        </w:rPr>
        <w:t>13.0 CONCLUSION &amp; RECOMMENDATION</w:t>
      </w:r>
    </w:p>
    <w:p w14:paraId="0350CE16">
      <w:pPr>
        <w:tabs>
          <w:tab w:val="left" w:pos="991"/>
          <w:tab w:val="left" w:pos="1440"/>
          <w:tab w:val="left" w:pos="2160"/>
          <w:tab w:val="left" w:pos="2880"/>
          <w:tab w:val="center" w:pos="4156"/>
        </w:tabs>
        <w:rPr>
          <w:rFonts w:ascii="Times New Roman" w:hAnsi="Times New Roman" w:eastAsia="Times New Roman" w:cs="Times New Roman"/>
          <w:b/>
          <w:bCs/>
          <w:lang w:eastAsia="en-IN"/>
        </w:rPr>
      </w:pPr>
      <w:r>
        <w:rPr>
          <w:rFonts w:ascii="Times New Roman" w:hAnsi="Times New Roman" w:eastAsia="Times New Roman" w:cs="Times New Roman"/>
          <w:b/>
          <w:bCs/>
          <w:lang w:eastAsia="en-IN"/>
        </w:rPr>
        <w:t>Conclusion</w:t>
      </w:r>
    </w:p>
    <w:p w14:paraId="4DFEDB76">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Sandhan block which is situated towards SW of Bhuj city has an area of 9.85Sq.Km. The present investigation was focussed to assess bauxite, vanadium, gallium and other associated elements in the block area on a G3 level, based on earlier works of CGM, Gujarat in the region.</w:t>
      </w:r>
    </w:p>
    <w:p w14:paraId="453623EC">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As per the approved NQT, detailed DGPS based topographical survey and geological mapping were carried out and the respective maps were prepared on 1:4000 scale. The prepared geological map revealed that the Sandhan block mainly comprises of soil cover, and no outcrops are seen on the surface.</w:t>
      </w:r>
    </w:p>
    <w:p w14:paraId="490CEE59">
      <w:pPr>
        <w:tabs>
          <w:tab w:val="left" w:pos="991"/>
          <w:tab w:val="left" w:pos="1440"/>
          <w:tab w:val="left" w:pos="2160"/>
          <w:tab w:val="left" w:pos="2880"/>
          <w:tab w:val="center" w:pos="4156"/>
        </w:tabs>
        <w:spacing w:line="360" w:lineRule="auto"/>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 xml:space="preserve">Initially, drilling of 63 boreholes on a 400mX400m scale with a meterage of 630m was approved. However, based on the results of geological mapping the drilling plan was modified to take up drilling in two phases: 1) Phase-1: drilling 16 boreholes on 800mX800m grid; 2) Phase-2: based on the results of Phase-1, if required drilling the remaining boreholes on 400mX400m grid. </w:t>
      </w:r>
    </w:p>
    <w:p w14:paraId="1020AF77">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 xml:space="preserve">Accordingly, 14 out of 16 boreholes on 800mX800m grid were drilled. Among the 14 boreholes, three boreholes were drilled to reach the bedrock, but the drilling was discontinued as no bauxite or laterite horizons were found at 21m, BH 24 was drilled upto 18m and the remaining boreholes was drilled upto 15m and borehole BH61 was drilled upto 6m as the borehole collapsed due to the occurrence of sand the drilling was aborted. </w:t>
      </w:r>
    </w:p>
    <w:p w14:paraId="50F8279E">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The drilled cores obtained from 14 boreholes indicated that the Sandhan block mainly comprises of soil cover on the top, thin horizons of ferruginous limestone/marl, dominant clay horizons with or without limestone pebbles, minor horizons of sandstone/silt stone and sand pockets. The expected/targeted lithology such as bauxite or laterite was not seen in any of the drilled borehole. Based on the observation inferred from the obtained cores, it was decided to analyze 12 representative samples of limestone/marl and 50 representative samples of different clay horizons  by XRF and ICP-MS respectively for determinng  the limestone resource potential and REE potential  in clay.</w:t>
      </w:r>
    </w:p>
    <w:p w14:paraId="5B14CBDD">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 xml:space="preserve">Accordingly, 1 representative sample each of ferruginous limestone/marl from 12 boreholes were analyzed with XRF. However, CaO concentration in all the analyzed samples ranges between 2.35wt%-13.97wt%. The other major oxides such as </w:t>
      </w:r>
      <w:r>
        <w:rPr>
          <w:rFonts w:ascii="Times New Roman" w:hAnsi="Times New Roman" w:cs="Times New Roman"/>
        </w:rPr>
        <w:t>Al</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eastAsia="Times New Roman" w:cs="Times New Roman"/>
          <w:lang w:eastAsia="en-IN"/>
        </w:rPr>
        <w:t xml:space="preserve"> (8.48wt%-14.03wt%), </w:t>
      </w:r>
      <w:r>
        <w:rPr>
          <w:rFonts w:ascii="Times New Roman" w:hAnsi="Times New Roman" w:cs="Times New Roman"/>
        </w:rPr>
        <w:t>Fe</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3</w:t>
      </w:r>
      <w:r>
        <w:rPr>
          <w:rFonts w:ascii="Times New Roman" w:hAnsi="Times New Roman" w:cs="Times New Roman"/>
        </w:rPr>
        <w:t xml:space="preserve"> </w:t>
      </w:r>
      <w:r>
        <w:rPr>
          <w:rFonts w:ascii="Times New Roman" w:hAnsi="Times New Roman" w:eastAsia="Times New Roman" w:cs="Times New Roman"/>
          <w:lang w:eastAsia="en-IN"/>
        </w:rPr>
        <w:t xml:space="preserve">(2.98 wt%-5.88wt%), MgO (1.22wt%-5.12 wt%), </w:t>
      </w:r>
      <w:r>
        <w:rPr>
          <w:rFonts w:ascii="Times New Roman" w:hAnsi="Times New Roman" w:cs="Times New Roman"/>
        </w:rPr>
        <w:t>SiO</w:t>
      </w:r>
      <w:r>
        <w:rPr>
          <w:rFonts w:ascii="Times New Roman" w:hAnsi="Times New Roman" w:cs="Times New Roman"/>
          <w:vertAlign w:val="subscript"/>
        </w:rPr>
        <w:t>2</w:t>
      </w:r>
      <w:r>
        <w:rPr>
          <w:rFonts w:ascii="Times New Roman" w:hAnsi="Times New Roman" w:eastAsia="Times New Roman" w:cs="Times New Roman"/>
          <w:lang w:eastAsia="en-IN"/>
        </w:rPr>
        <w:t xml:space="preserve"> (44.01wt%- 76.29wt%), V</w:t>
      </w:r>
      <w:r>
        <w:rPr>
          <w:rFonts w:ascii="Times New Roman" w:hAnsi="Times New Roman" w:eastAsia="Times New Roman" w:cs="Times New Roman"/>
          <w:vertAlign w:val="subscript"/>
          <w:lang w:eastAsia="en-IN"/>
        </w:rPr>
        <w:t>2</w:t>
      </w:r>
      <w:r>
        <w:rPr>
          <w:rFonts w:ascii="Times New Roman" w:hAnsi="Times New Roman" w:eastAsia="Times New Roman" w:cs="Times New Roman"/>
          <w:lang w:eastAsia="en-IN"/>
        </w:rPr>
        <w:t>O</w:t>
      </w:r>
      <w:r>
        <w:rPr>
          <w:rFonts w:ascii="Times New Roman" w:hAnsi="Times New Roman" w:eastAsia="Times New Roman" w:cs="Times New Roman"/>
          <w:vertAlign w:val="subscript"/>
          <w:lang w:eastAsia="en-IN"/>
        </w:rPr>
        <w:t>5</w:t>
      </w:r>
      <w:r>
        <w:rPr>
          <w:rFonts w:ascii="Times New Roman" w:hAnsi="Times New Roman" w:eastAsia="Times New Roman" w:cs="Times New Roman"/>
          <w:lang w:eastAsia="en-IN"/>
        </w:rPr>
        <w:t xml:space="preserve"> (0.001 wt%-0.020wt%) and LOI (5.00 wt%-19.04 wt%).</w:t>
      </w:r>
    </w:p>
    <w:p w14:paraId="47DDB39A">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 xml:space="preserve">Similarly, based on the obtained lithologies from the drill cores, it was decided to analyze the clay samples that exhibits different colours to understand the concentration of minor, trace and REE elements, and 50 clay samples were sampled from all drilled borehole and it was subjected to ICP-MS analysis. The obtained results indicate that the TREE (100.74ppm-189.60ppm), Sc (4.46ppm-14.59ppm), Ga (5.33ppm-18.86ppm) which are well below the threshold value for exploration. </w:t>
      </w:r>
    </w:p>
    <w:p w14:paraId="1F3FFE61">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After, a thorough examination of all the results of mapping, drilling, sampling  and analysis, it is inferred that the Sandhan block does not have any commodity of economic potential; and with the concurrence of TCC-II further exploration was not carried out and project was preclosed.</w:t>
      </w:r>
    </w:p>
    <w:p w14:paraId="750E8422">
      <w:pPr>
        <w:tabs>
          <w:tab w:val="left" w:pos="991"/>
          <w:tab w:val="left" w:pos="1440"/>
          <w:tab w:val="left" w:pos="2160"/>
          <w:tab w:val="left" w:pos="2880"/>
          <w:tab w:val="center" w:pos="4156"/>
        </w:tabs>
        <w:rPr>
          <w:rFonts w:ascii="Times New Roman" w:hAnsi="Times New Roman" w:eastAsia="Times New Roman" w:cs="Times New Roman"/>
          <w:b/>
          <w:bCs/>
          <w:lang w:eastAsia="en-IN"/>
        </w:rPr>
      </w:pPr>
      <w:r>
        <w:rPr>
          <w:rFonts w:ascii="Times New Roman" w:hAnsi="Times New Roman" w:eastAsia="Times New Roman" w:cs="Times New Roman"/>
          <w:b/>
          <w:bCs/>
          <w:lang w:eastAsia="en-IN"/>
        </w:rPr>
        <w:t>Recommendation</w:t>
      </w:r>
    </w:p>
    <w:p w14:paraId="48F015B2">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Based on the geological mapping, drilling and geochemical results of the representative samples, it is concluded that the block does not have any economic potential.</w:t>
      </w:r>
    </w:p>
    <w:p w14:paraId="04E5992B">
      <w:pPr>
        <w:tabs>
          <w:tab w:val="left" w:pos="991"/>
          <w:tab w:val="left" w:pos="1440"/>
          <w:tab w:val="left" w:pos="2160"/>
          <w:tab w:val="left" w:pos="2880"/>
          <w:tab w:val="center" w:pos="4156"/>
        </w:tabs>
        <w:spacing w:line="360" w:lineRule="auto"/>
        <w:rPr>
          <w:rFonts w:ascii="Times New Roman" w:hAnsi="Times New Roman" w:eastAsia="Times New Roman" w:cs="Times New Roman"/>
          <w:lang w:eastAsia="en-IN"/>
        </w:rPr>
      </w:pPr>
      <w:r>
        <w:rPr>
          <w:rFonts w:ascii="Times New Roman" w:hAnsi="Times New Roman" w:eastAsia="Times New Roman" w:cs="Times New Roman"/>
          <w:lang w:eastAsia="en-IN"/>
        </w:rPr>
        <w:tab/>
      </w:r>
      <w:r>
        <w:rPr>
          <w:rFonts w:ascii="Times New Roman" w:hAnsi="Times New Roman" w:eastAsia="Times New Roman" w:cs="Times New Roman"/>
          <w:lang w:eastAsia="en-IN"/>
        </w:rPr>
        <w:t>Therefore, no further exploration is required in the present Sandhan block.</w:t>
      </w:r>
    </w:p>
    <w:p w14:paraId="2208A48A">
      <w:pPr>
        <w:tabs>
          <w:tab w:val="left" w:pos="991"/>
          <w:tab w:val="left" w:pos="1440"/>
          <w:tab w:val="left" w:pos="2160"/>
          <w:tab w:val="left" w:pos="2880"/>
          <w:tab w:val="center" w:pos="4156"/>
        </w:tabs>
        <w:spacing w:line="360" w:lineRule="auto"/>
        <w:rPr>
          <w:rFonts w:ascii="Times New Roman" w:hAnsi="Times New Roman" w:eastAsia="Times New Roman" w:cs="Times New Roman"/>
          <w:lang w:eastAsia="en-IN"/>
        </w:rPr>
      </w:pPr>
    </w:p>
    <w:p w14:paraId="7893DABA">
      <w:pPr>
        <w:tabs>
          <w:tab w:val="left" w:pos="991"/>
          <w:tab w:val="left" w:pos="1440"/>
          <w:tab w:val="left" w:pos="2160"/>
          <w:tab w:val="left" w:pos="2880"/>
          <w:tab w:val="center" w:pos="4156"/>
        </w:tabs>
        <w:spacing w:line="360" w:lineRule="auto"/>
        <w:rPr>
          <w:rFonts w:ascii="Times New Roman" w:hAnsi="Times New Roman" w:eastAsia="Times New Roman" w:cs="Times New Roman"/>
          <w:b/>
          <w:bCs/>
          <w:lang w:eastAsia="en-IN"/>
        </w:rPr>
      </w:pPr>
    </w:p>
    <w:p w14:paraId="0467C7C8">
      <w:pPr>
        <w:tabs>
          <w:tab w:val="left" w:pos="991"/>
          <w:tab w:val="left" w:pos="1440"/>
          <w:tab w:val="left" w:pos="2160"/>
          <w:tab w:val="left" w:pos="2880"/>
          <w:tab w:val="center" w:pos="4156"/>
        </w:tabs>
        <w:spacing w:line="360" w:lineRule="auto"/>
        <w:rPr>
          <w:rFonts w:ascii="Times New Roman" w:hAnsi="Times New Roman" w:eastAsia="Times New Roman" w:cs="Times New Roman"/>
          <w:b/>
          <w:bCs/>
          <w:lang w:eastAsia="en-IN"/>
        </w:rPr>
      </w:pPr>
    </w:p>
    <w:p w14:paraId="5AD14CE9">
      <w:pPr>
        <w:tabs>
          <w:tab w:val="left" w:pos="991"/>
          <w:tab w:val="left" w:pos="1440"/>
          <w:tab w:val="left" w:pos="2160"/>
          <w:tab w:val="left" w:pos="2880"/>
          <w:tab w:val="center" w:pos="4156"/>
        </w:tabs>
        <w:spacing w:line="360" w:lineRule="auto"/>
        <w:rPr>
          <w:rFonts w:ascii="Times New Roman" w:hAnsi="Times New Roman" w:eastAsia="Times New Roman" w:cs="Times New Roman"/>
          <w:b/>
          <w:bCs/>
          <w:lang w:eastAsia="en-IN"/>
        </w:rPr>
      </w:pPr>
    </w:p>
    <w:p w14:paraId="1D1E82E6">
      <w:pPr>
        <w:tabs>
          <w:tab w:val="left" w:pos="991"/>
          <w:tab w:val="left" w:pos="1440"/>
          <w:tab w:val="left" w:pos="2160"/>
          <w:tab w:val="left" w:pos="2880"/>
          <w:tab w:val="center" w:pos="4156"/>
        </w:tabs>
        <w:spacing w:line="360" w:lineRule="auto"/>
        <w:rPr>
          <w:rFonts w:ascii="Times New Roman" w:hAnsi="Times New Roman" w:eastAsia="Times New Roman" w:cs="Times New Roman"/>
          <w:b/>
          <w:bCs/>
          <w:lang w:eastAsia="en-IN"/>
        </w:rPr>
      </w:pPr>
    </w:p>
    <w:p w14:paraId="5DD6C630">
      <w:pPr>
        <w:tabs>
          <w:tab w:val="left" w:pos="991"/>
          <w:tab w:val="left" w:pos="1440"/>
          <w:tab w:val="left" w:pos="2160"/>
          <w:tab w:val="left" w:pos="2880"/>
          <w:tab w:val="center" w:pos="4156"/>
        </w:tabs>
        <w:spacing w:line="360" w:lineRule="auto"/>
        <w:rPr>
          <w:rFonts w:ascii="Times New Roman" w:hAnsi="Times New Roman" w:eastAsia="Times New Roman" w:cs="Times New Roman"/>
          <w:b/>
          <w:bCs/>
          <w:lang w:eastAsia="en-IN"/>
        </w:rPr>
      </w:pPr>
    </w:p>
    <w:p w14:paraId="63FEBCE2">
      <w:pPr>
        <w:tabs>
          <w:tab w:val="left" w:pos="991"/>
          <w:tab w:val="left" w:pos="1440"/>
          <w:tab w:val="left" w:pos="2160"/>
          <w:tab w:val="left" w:pos="2880"/>
          <w:tab w:val="center" w:pos="4156"/>
        </w:tabs>
        <w:spacing w:line="360" w:lineRule="auto"/>
        <w:rPr>
          <w:rFonts w:ascii="Times New Roman" w:hAnsi="Times New Roman" w:eastAsia="Times New Roman" w:cs="Times New Roman"/>
          <w:b/>
          <w:bCs/>
          <w:lang w:eastAsia="en-IN"/>
        </w:rPr>
      </w:pPr>
    </w:p>
    <w:p w14:paraId="46347747">
      <w:pPr>
        <w:tabs>
          <w:tab w:val="left" w:pos="991"/>
          <w:tab w:val="left" w:pos="1440"/>
          <w:tab w:val="left" w:pos="2160"/>
          <w:tab w:val="left" w:pos="2880"/>
          <w:tab w:val="center" w:pos="4156"/>
        </w:tabs>
        <w:spacing w:line="360" w:lineRule="auto"/>
        <w:rPr>
          <w:rFonts w:ascii="Times New Roman" w:hAnsi="Times New Roman" w:eastAsia="Times New Roman" w:cs="Times New Roman"/>
          <w:b/>
          <w:bCs/>
          <w:lang w:eastAsia="en-IN"/>
        </w:rPr>
      </w:pPr>
    </w:p>
    <w:p w14:paraId="5FD3EF14">
      <w:pPr>
        <w:tabs>
          <w:tab w:val="left" w:pos="991"/>
          <w:tab w:val="left" w:pos="1440"/>
          <w:tab w:val="left" w:pos="2160"/>
          <w:tab w:val="left" w:pos="2880"/>
          <w:tab w:val="center" w:pos="4156"/>
        </w:tabs>
        <w:spacing w:line="360" w:lineRule="auto"/>
        <w:rPr>
          <w:rFonts w:ascii="Times New Roman" w:hAnsi="Times New Roman" w:eastAsia="Times New Roman" w:cs="Times New Roman"/>
          <w:b/>
          <w:bCs/>
          <w:sz w:val="28"/>
          <w:szCs w:val="28"/>
          <w:lang w:eastAsia="en-IN"/>
        </w:rPr>
      </w:pPr>
      <w:r>
        <w:rPr>
          <w:rFonts w:ascii="Times New Roman" w:hAnsi="Times New Roman" w:eastAsia="Times New Roman" w:cs="Times New Roman"/>
          <w:b/>
          <w:bCs/>
          <w:sz w:val="28"/>
          <w:szCs w:val="28"/>
          <w:lang w:eastAsia="en-IN"/>
        </w:rPr>
        <w:t>14.0 REFERENCES</w:t>
      </w:r>
    </w:p>
    <w:p w14:paraId="03981643">
      <w:pPr>
        <w:tabs>
          <w:tab w:val="left" w:pos="991"/>
          <w:tab w:val="left" w:pos="1440"/>
          <w:tab w:val="left" w:pos="2160"/>
          <w:tab w:val="left" w:pos="2880"/>
          <w:tab w:val="center" w:pos="4156"/>
        </w:tabs>
        <w:spacing w:line="360" w:lineRule="auto"/>
        <w:ind w:left="992" w:hanging="992"/>
        <w:jc w:val="both"/>
        <w:rPr>
          <w:rFonts w:ascii="Times New Roman" w:hAnsi="Times New Roman" w:eastAsia="Times New Roman" w:cs="Times New Roman"/>
          <w:lang w:eastAsia="en-IN"/>
        </w:rPr>
      </w:pPr>
      <w:r>
        <w:rPr>
          <w:rFonts w:ascii="Times New Roman" w:hAnsi="Times New Roman" w:eastAsia="Times New Roman" w:cs="Times New Roman"/>
          <w:b/>
          <w:bCs/>
          <w:lang w:eastAsia="en-IN"/>
        </w:rPr>
        <w:t>G.R. KULKARNI</w:t>
      </w:r>
      <w:r>
        <w:rPr>
          <w:rFonts w:ascii="Times New Roman" w:hAnsi="Times New Roman" w:eastAsia="Times New Roman" w:cs="Times New Roman"/>
          <w:lang w:eastAsia="en-IN"/>
        </w:rPr>
        <w:t xml:space="preserve">, </w:t>
      </w:r>
      <w:r>
        <w:rPr>
          <w:rFonts w:ascii="Times New Roman" w:hAnsi="Times New Roman" w:eastAsia="Times New Roman" w:cs="Times New Roman"/>
          <w:b/>
          <w:bCs/>
          <w:lang w:eastAsia="en-IN"/>
        </w:rPr>
        <w:t>GSI, 1965</w:t>
      </w:r>
      <w:r>
        <w:rPr>
          <w:rFonts w:ascii="Times New Roman" w:hAnsi="Times New Roman" w:eastAsia="Times New Roman" w:cs="Times New Roman"/>
          <w:lang w:eastAsia="en-IN"/>
        </w:rPr>
        <w:t>, Geology of Parts of Abdasa, Nakhatrana and Mandvi Taluks, Kachchh District, Gujarat State.</w:t>
      </w:r>
    </w:p>
    <w:p w14:paraId="2CE06689">
      <w:pPr>
        <w:tabs>
          <w:tab w:val="left" w:pos="991"/>
          <w:tab w:val="left" w:pos="1440"/>
          <w:tab w:val="left" w:pos="2160"/>
          <w:tab w:val="left" w:pos="2880"/>
          <w:tab w:val="center" w:pos="4156"/>
        </w:tabs>
        <w:spacing w:line="360" w:lineRule="auto"/>
        <w:ind w:left="992" w:hanging="992"/>
        <w:jc w:val="both"/>
        <w:rPr>
          <w:rFonts w:ascii="Times New Roman" w:hAnsi="Times New Roman" w:eastAsia="Times New Roman" w:cs="Times New Roman"/>
          <w:lang w:eastAsia="en-IN"/>
        </w:rPr>
      </w:pPr>
      <w:r>
        <w:rPr>
          <w:rFonts w:ascii="Times New Roman" w:hAnsi="Times New Roman" w:eastAsia="Times New Roman" w:cs="Times New Roman"/>
          <w:b/>
          <w:bCs/>
          <w:lang w:eastAsia="en-IN"/>
        </w:rPr>
        <w:t>Geological Survey of India (GSI), 2012</w:t>
      </w:r>
      <w:r>
        <w:rPr>
          <w:rFonts w:ascii="Times New Roman" w:hAnsi="Times New Roman" w:eastAsia="Times New Roman" w:cs="Times New Roman"/>
          <w:lang w:eastAsia="en-IN"/>
        </w:rPr>
        <w:t>. Geology and Mineral Resources of Gujarat, Daman &amp; Diu, Misc. Publication No. 30, Part 14.</w:t>
      </w:r>
    </w:p>
    <w:p w14:paraId="44364A13">
      <w:pPr>
        <w:tabs>
          <w:tab w:val="left" w:pos="991"/>
          <w:tab w:val="left" w:pos="1440"/>
          <w:tab w:val="left" w:pos="2160"/>
          <w:tab w:val="left" w:pos="2880"/>
          <w:tab w:val="center" w:pos="4156"/>
        </w:tabs>
        <w:spacing w:line="360" w:lineRule="auto"/>
        <w:ind w:left="992" w:hanging="992"/>
        <w:jc w:val="both"/>
        <w:rPr>
          <w:rFonts w:ascii="Times New Roman" w:hAnsi="Times New Roman" w:eastAsia="Times New Roman" w:cs="Times New Roman"/>
          <w:lang w:eastAsia="en-IN"/>
        </w:rPr>
      </w:pPr>
      <w:r>
        <w:rPr>
          <w:rFonts w:ascii="Times New Roman" w:hAnsi="Times New Roman" w:eastAsia="Times New Roman" w:cs="Times New Roman"/>
          <w:b/>
          <w:bCs/>
          <w:lang w:eastAsia="en-IN"/>
        </w:rPr>
        <w:t>S.K. Biswas(1992)</w:t>
      </w:r>
      <w:r>
        <w:rPr>
          <w:rFonts w:ascii="Times New Roman" w:hAnsi="Times New Roman" w:eastAsia="Times New Roman" w:cs="Times New Roman"/>
          <w:lang w:eastAsia="en-IN"/>
        </w:rPr>
        <w:t xml:space="preserve"> ,Tertiary stratigraphy of kachchh.</w:t>
      </w:r>
    </w:p>
    <w:p w14:paraId="7F213CA0">
      <w:pPr>
        <w:tabs>
          <w:tab w:val="left" w:pos="991"/>
          <w:tab w:val="left" w:pos="1440"/>
          <w:tab w:val="left" w:pos="2160"/>
          <w:tab w:val="left" w:pos="2880"/>
          <w:tab w:val="center" w:pos="4156"/>
        </w:tabs>
        <w:spacing w:line="360" w:lineRule="auto"/>
        <w:ind w:left="992" w:hanging="992"/>
        <w:jc w:val="both"/>
        <w:rPr>
          <w:rFonts w:ascii="Times New Roman" w:hAnsi="Times New Roman" w:eastAsia="Times New Roman" w:cs="Times New Roman"/>
          <w:lang w:eastAsia="en-IN"/>
        </w:rPr>
      </w:pPr>
      <w:r>
        <w:rPr>
          <w:rFonts w:ascii="Times New Roman" w:hAnsi="Times New Roman" w:eastAsia="Times New Roman" w:cs="Times New Roman"/>
          <w:b/>
          <w:bCs/>
          <w:lang w:eastAsia="en-IN"/>
        </w:rPr>
        <w:t xml:space="preserve"> C.Srikarni, P.Gandhi, 2016</w:t>
      </w:r>
      <w:r>
        <w:rPr>
          <w:rFonts w:ascii="Times New Roman" w:hAnsi="Times New Roman" w:eastAsia="Times New Roman" w:cs="Times New Roman"/>
          <w:lang w:eastAsia="en-IN"/>
        </w:rPr>
        <w:t>, A Final report on Geochemical Mapping of Toposheet 41E3 &amp; 41E/04, Kachchh District, Gujarat.</w:t>
      </w:r>
    </w:p>
    <w:p w14:paraId="7C9AB299">
      <w:pPr>
        <w:tabs>
          <w:tab w:val="left" w:pos="991"/>
          <w:tab w:val="left" w:pos="1440"/>
          <w:tab w:val="left" w:pos="2160"/>
          <w:tab w:val="left" w:pos="2880"/>
          <w:tab w:val="center" w:pos="4156"/>
        </w:tabs>
        <w:spacing w:line="360" w:lineRule="auto"/>
        <w:ind w:left="992" w:hanging="992"/>
        <w:jc w:val="both"/>
        <w:rPr>
          <w:rFonts w:ascii="Times New Roman" w:hAnsi="Times New Roman" w:eastAsia="Times New Roman" w:cs="Times New Roman"/>
          <w:lang w:eastAsia="en-IN"/>
        </w:rPr>
      </w:pPr>
      <w:r>
        <w:rPr>
          <w:rFonts w:ascii="Times New Roman" w:hAnsi="Times New Roman" w:eastAsia="Times New Roman" w:cs="Times New Roman"/>
          <w:b/>
          <w:bCs/>
          <w:lang w:eastAsia="en-IN"/>
        </w:rPr>
        <w:t>G. Krishnamurthy, 2022</w:t>
      </w:r>
      <w:r>
        <w:rPr>
          <w:rFonts w:ascii="Times New Roman" w:hAnsi="Times New Roman" w:eastAsia="Times New Roman" w:cs="Times New Roman"/>
          <w:lang w:eastAsia="en-IN"/>
        </w:rPr>
        <w:t>, Aquifer map and management plan, Kachchh district, Gujarat, Central ground water board</w:t>
      </w:r>
    </w:p>
    <w:p w14:paraId="55C28281">
      <w:pPr>
        <w:tabs>
          <w:tab w:val="left" w:pos="991"/>
          <w:tab w:val="left" w:pos="1440"/>
          <w:tab w:val="left" w:pos="2160"/>
          <w:tab w:val="left" w:pos="2880"/>
          <w:tab w:val="center" w:pos="4156"/>
        </w:tabs>
        <w:spacing w:line="360" w:lineRule="auto"/>
        <w:ind w:left="992" w:hanging="992"/>
        <w:jc w:val="both"/>
        <w:rPr>
          <w:rFonts w:ascii="Times New Roman" w:hAnsi="Times New Roman" w:eastAsia="Times New Roman" w:cs="Times New Roman"/>
          <w:lang w:eastAsia="en-IN"/>
        </w:rPr>
      </w:pPr>
      <w:r>
        <w:rPr>
          <w:rFonts w:ascii="Times New Roman" w:hAnsi="Times New Roman" w:eastAsia="Times New Roman" w:cs="Times New Roman"/>
          <w:b/>
          <w:bCs/>
          <w:lang w:eastAsia="en-IN"/>
        </w:rPr>
        <w:t>Kachchh District Administration</w:t>
      </w:r>
      <w:r>
        <w:rPr>
          <w:rFonts w:ascii="Times New Roman" w:hAnsi="Times New Roman" w:eastAsia="Times New Roman" w:cs="Times New Roman"/>
          <w:lang w:eastAsia="en-IN"/>
        </w:rPr>
        <w:t>. Geology and Mineral Resources of Kachchh, kachchh.nic.in.</w:t>
      </w:r>
    </w:p>
    <w:p w14:paraId="2B89859D">
      <w:pPr>
        <w:tabs>
          <w:tab w:val="left" w:pos="991"/>
          <w:tab w:val="left" w:pos="1440"/>
          <w:tab w:val="left" w:pos="2160"/>
          <w:tab w:val="left" w:pos="2880"/>
          <w:tab w:val="center" w:pos="4156"/>
        </w:tabs>
        <w:spacing w:line="360" w:lineRule="auto"/>
        <w:ind w:left="992" w:hanging="992"/>
        <w:jc w:val="both"/>
        <w:rPr>
          <w:rFonts w:ascii="Times New Roman" w:hAnsi="Times New Roman" w:eastAsia="Times New Roman" w:cs="Times New Roman"/>
          <w:lang w:eastAsia="en-IN"/>
        </w:rPr>
      </w:pPr>
      <w:r>
        <w:rPr>
          <w:rFonts w:ascii="Times New Roman" w:hAnsi="Times New Roman" w:eastAsia="Times New Roman" w:cs="Times New Roman"/>
          <w:b/>
          <w:bCs/>
          <w:lang w:eastAsia="en-IN"/>
        </w:rPr>
        <w:t>Shreya Basu, Barnali Sahoo, GSI , 2019</w:t>
      </w:r>
      <w:r>
        <w:rPr>
          <w:rFonts w:ascii="Times New Roman" w:hAnsi="Times New Roman" w:eastAsia="Times New Roman" w:cs="Times New Roman"/>
          <w:lang w:eastAsia="en-IN"/>
        </w:rPr>
        <w:t>. Specialized thematic mapping and studies of Mesozoic sedimentary litho- packages with the Deccan Trap volcanics in parts of Kachchh district, Gujarat.</w:t>
      </w:r>
    </w:p>
    <w:p w14:paraId="55D7AAD4">
      <w:pPr>
        <w:tabs>
          <w:tab w:val="left" w:pos="991"/>
          <w:tab w:val="left" w:pos="1440"/>
          <w:tab w:val="left" w:pos="2160"/>
          <w:tab w:val="left" w:pos="2880"/>
          <w:tab w:val="center" w:pos="4156"/>
        </w:tabs>
        <w:spacing w:line="360" w:lineRule="auto"/>
        <w:ind w:left="992" w:hanging="992"/>
        <w:jc w:val="both"/>
        <w:rPr>
          <w:rFonts w:ascii="Times New Roman" w:hAnsi="Times New Roman" w:eastAsia="Times New Roman" w:cs="Times New Roman"/>
          <w:lang w:eastAsia="en-IN"/>
        </w:rPr>
      </w:pPr>
      <w:r>
        <w:rPr>
          <w:rFonts w:ascii="Times New Roman" w:hAnsi="Times New Roman" w:eastAsia="Times New Roman" w:cs="Times New Roman"/>
          <w:b/>
          <w:bCs/>
          <w:lang w:eastAsia="en-IN"/>
        </w:rPr>
        <w:t>Subramanyam, C., 2017</w:t>
      </w:r>
      <w:r>
        <w:rPr>
          <w:rFonts w:ascii="Times New Roman" w:hAnsi="Times New Roman" w:eastAsia="Times New Roman" w:cs="Times New Roman"/>
          <w:lang w:eastAsia="en-IN"/>
        </w:rPr>
        <w:t>. Stratigraphy and Sedimentary Evolution of Kachchh Basin, Science Direct.</w:t>
      </w:r>
    </w:p>
    <w:p w14:paraId="1CA0CCF1">
      <w:pPr>
        <w:rPr>
          <w:rFonts w:ascii="Times New Roman" w:hAnsi="Times New Roman" w:eastAsia="Times New Roman" w:cs="Times New Roman"/>
          <w:lang w:eastAsia="en-IN"/>
        </w:rPr>
      </w:pPr>
      <w:r>
        <w:rPr>
          <w:rFonts w:ascii="Times New Roman" w:hAnsi="Times New Roman" w:eastAsia="Times New Roman" w:cs="Times New Roman"/>
          <w:lang w:eastAsia="en-IN"/>
        </w:rPr>
        <w:br w:type="page"/>
      </w:r>
    </w:p>
    <w:p w14:paraId="4A3743E8">
      <w:pPr>
        <w:tabs>
          <w:tab w:val="left" w:pos="991"/>
          <w:tab w:val="left" w:pos="1440"/>
          <w:tab w:val="left" w:pos="2160"/>
          <w:tab w:val="left" w:pos="2880"/>
          <w:tab w:val="center" w:pos="4156"/>
        </w:tabs>
        <w:spacing w:line="360" w:lineRule="auto"/>
        <w:ind w:left="992" w:hanging="992"/>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15.0 LOCALITY INDEX</w:t>
      </w:r>
    </w:p>
    <w:tbl>
      <w:tblPr>
        <w:tblStyle w:val="17"/>
        <w:tblW w:w="0" w:type="auto"/>
        <w:tblInd w:w="9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96"/>
        <w:gridCol w:w="1887"/>
        <w:gridCol w:w="1877"/>
        <w:gridCol w:w="1950"/>
      </w:tblGrid>
      <w:tr w14:paraId="60414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6" w:type="dxa"/>
          </w:tcPr>
          <w:p w14:paraId="2ECFDCB7">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Sl NO</w:t>
            </w:r>
          </w:p>
        </w:tc>
        <w:tc>
          <w:tcPr>
            <w:tcW w:w="1887" w:type="dxa"/>
          </w:tcPr>
          <w:p w14:paraId="77531D56">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 xml:space="preserve">LOCALITY </w:t>
            </w:r>
          </w:p>
        </w:tc>
        <w:tc>
          <w:tcPr>
            <w:tcW w:w="1877" w:type="dxa"/>
          </w:tcPr>
          <w:p w14:paraId="4A9969AC">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LATITUDE</w:t>
            </w:r>
          </w:p>
        </w:tc>
        <w:tc>
          <w:tcPr>
            <w:tcW w:w="1950" w:type="dxa"/>
          </w:tcPr>
          <w:p w14:paraId="7A77C804">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b/>
                <w:bCs/>
                <w:lang w:eastAsia="en-IN"/>
              </w:rPr>
            </w:pPr>
            <w:r>
              <w:rPr>
                <w:rFonts w:ascii="Times New Roman" w:hAnsi="Times New Roman" w:eastAsia="Times New Roman" w:cs="Times New Roman"/>
                <w:b/>
                <w:bCs/>
                <w:lang w:eastAsia="en-IN"/>
              </w:rPr>
              <w:t>LONGITUDE</w:t>
            </w:r>
          </w:p>
        </w:tc>
      </w:tr>
      <w:tr w14:paraId="1BC34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6" w:type="dxa"/>
          </w:tcPr>
          <w:p w14:paraId="523069AF">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01</w:t>
            </w:r>
          </w:p>
        </w:tc>
        <w:tc>
          <w:tcPr>
            <w:tcW w:w="1887" w:type="dxa"/>
          </w:tcPr>
          <w:p w14:paraId="26533B90">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Dumra</w:t>
            </w:r>
          </w:p>
        </w:tc>
        <w:tc>
          <w:tcPr>
            <w:tcW w:w="1877" w:type="dxa"/>
          </w:tcPr>
          <w:p w14:paraId="6220C6BF">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23.0444° N</w:t>
            </w:r>
          </w:p>
        </w:tc>
        <w:tc>
          <w:tcPr>
            <w:tcW w:w="1950" w:type="dxa"/>
          </w:tcPr>
          <w:p w14:paraId="1E757983">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69.0449° E</w:t>
            </w:r>
          </w:p>
        </w:tc>
      </w:tr>
      <w:tr w14:paraId="5DD39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6" w:type="dxa"/>
          </w:tcPr>
          <w:p w14:paraId="51F3D5F6">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02</w:t>
            </w:r>
          </w:p>
        </w:tc>
        <w:tc>
          <w:tcPr>
            <w:tcW w:w="1887" w:type="dxa"/>
          </w:tcPr>
          <w:p w14:paraId="1264240C">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Chhachhi</w:t>
            </w:r>
          </w:p>
        </w:tc>
        <w:tc>
          <w:tcPr>
            <w:tcW w:w="1877" w:type="dxa"/>
          </w:tcPr>
          <w:p w14:paraId="26C7A67E">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23° 23' 59" N</w:t>
            </w:r>
          </w:p>
        </w:tc>
        <w:tc>
          <w:tcPr>
            <w:tcW w:w="1950" w:type="dxa"/>
          </w:tcPr>
          <w:p w14:paraId="544B0A36">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69° 01' 21" E</w:t>
            </w:r>
          </w:p>
        </w:tc>
      </w:tr>
      <w:tr w14:paraId="43BFD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6" w:type="dxa"/>
          </w:tcPr>
          <w:p w14:paraId="1E60C1AA">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03</w:t>
            </w:r>
          </w:p>
        </w:tc>
        <w:tc>
          <w:tcPr>
            <w:tcW w:w="1887" w:type="dxa"/>
          </w:tcPr>
          <w:p w14:paraId="00F26237">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Vinjan</w:t>
            </w:r>
          </w:p>
        </w:tc>
        <w:tc>
          <w:tcPr>
            <w:tcW w:w="1877" w:type="dxa"/>
          </w:tcPr>
          <w:p w14:paraId="6DAE8815">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23.1031° N</w:t>
            </w:r>
          </w:p>
        </w:tc>
        <w:tc>
          <w:tcPr>
            <w:tcW w:w="1950" w:type="dxa"/>
          </w:tcPr>
          <w:p w14:paraId="5BA77EFF">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69.0251° E</w:t>
            </w:r>
          </w:p>
        </w:tc>
      </w:tr>
      <w:tr w14:paraId="691E7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6" w:type="dxa"/>
          </w:tcPr>
          <w:p w14:paraId="15FD344D">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04</w:t>
            </w:r>
          </w:p>
        </w:tc>
        <w:tc>
          <w:tcPr>
            <w:tcW w:w="1887" w:type="dxa"/>
          </w:tcPr>
          <w:p w14:paraId="2DCC1FF4">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Kothara</w:t>
            </w:r>
          </w:p>
        </w:tc>
        <w:tc>
          <w:tcPr>
            <w:tcW w:w="1877" w:type="dxa"/>
          </w:tcPr>
          <w:p w14:paraId="0AF28D0A">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23.1340° N</w:t>
            </w:r>
          </w:p>
        </w:tc>
        <w:tc>
          <w:tcPr>
            <w:tcW w:w="1950" w:type="dxa"/>
          </w:tcPr>
          <w:p w14:paraId="1619715B">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68.9346° E</w:t>
            </w:r>
          </w:p>
        </w:tc>
      </w:tr>
      <w:tr w14:paraId="7773B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6" w:type="dxa"/>
          </w:tcPr>
          <w:p w14:paraId="7A5388F0">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05</w:t>
            </w:r>
          </w:p>
        </w:tc>
        <w:tc>
          <w:tcPr>
            <w:tcW w:w="1887" w:type="dxa"/>
          </w:tcPr>
          <w:p w14:paraId="71B95E7D">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Varadiya</w:t>
            </w:r>
          </w:p>
        </w:tc>
        <w:tc>
          <w:tcPr>
            <w:tcW w:w="1877" w:type="dxa"/>
          </w:tcPr>
          <w:p w14:paraId="6F6AD2A0">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23.1066° N</w:t>
            </w:r>
          </w:p>
        </w:tc>
        <w:tc>
          <w:tcPr>
            <w:tcW w:w="1950" w:type="dxa"/>
          </w:tcPr>
          <w:p w14:paraId="701F2FA5">
            <w:pPr>
              <w:tabs>
                <w:tab w:val="left" w:pos="991"/>
                <w:tab w:val="left" w:pos="1440"/>
                <w:tab w:val="left" w:pos="2160"/>
                <w:tab w:val="left" w:pos="2880"/>
                <w:tab w:val="center" w:pos="4156"/>
              </w:tabs>
              <w:spacing w:after="0" w:line="360" w:lineRule="auto"/>
              <w:jc w:val="both"/>
              <w:rPr>
                <w:rFonts w:ascii="Times New Roman" w:hAnsi="Times New Roman" w:eastAsia="Times New Roman" w:cs="Times New Roman"/>
                <w:lang w:eastAsia="en-IN"/>
              </w:rPr>
            </w:pPr>
            <w:r>
              <w:rPr>
                <w:rFonts w:ascii="Times New Roman" w:hAnsi="Times New Roman" w:eastAsia="Times New Roman" w:cs="Times New Roman"/>
                <w:lang w:eastAsia="en-IN"/>
              </w:rPr>
              <w:t> 68.9510° E</w:t>
            </w:r>
          </w:p>
        </w:tc>
      </w:tr>
    </w:tbl>
    <w:p w14:paraId="61EBED8C">
      <w:pPr>
        <w:tabs>
          <w:tab w:val="left" w:pos="991"/>
          <w:tab w:val="left" w:pos="1440"/>
          <w:tab w:val="left" w:pos="2160"/>
          <w:tab w:val="left" w:pos="2880"/>
          <w:tab w:val="center" w:pos="4156"/>
        </w:tabs>
        <w:spacing w:line="360" w:lineRule="auto"/>
        <w:ind w:left="992" w:hanging="992"/>
        <w:jc w:val="both"/>
        <w:rPr>
          <w:rFonts w:ascii="Times New Roman" w:hAnsi="Times New Roman" w:eastAsia="Times New Roman" w:cs="Times New Roman"/>
          <w:b/>
          <w:bCs/>
          <w:lang w:eastAsia="en-IN"/>
        </w:rPr>
      </w:pPr>
    </w:p>
    <w:sectPr>
      <w:footerReference r:id="rId5" w:type="default"/>
      <w:pgSz w:w="11906" w:h="16838"/>
      <w:pgMar w:top="1440" w:right="1797" w:bottom="1440" w:left="1797" w:header="709" w:footer="709"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等线 Light">
    <w:altName w:val="AMGDT"/>
    <w:panose1 w:val="00000000000000000000"/>
    <w:charset w:val="00"/>
    <w:family w:val="auto"/>
    <w:pitch w:val="default"/>
    <w:sig w:usb0="00000000" w:usb1="00000000" w:usb2="00000000" w:usb3="00000000" w:csb0="00000000" w:csb1="00000000"/>
  </w:font>
  <w:font w:name="Nirmala UI">
    <w:panose1 w:val="020B0502040204020203"/>
    <w:charset w:val="00"/>
    <w:family w:val="swiss"/>
    <w:pitch w:val="default"/>
    <w:sig w:usb0="80FF8023" w:usb1="0200004A" w:usb2="00000200" w:usb3="00040000" w:csb0="00000001" w:csb1="00000000"/>
  </w:font>
  <w:font w:name="Symbol">
    <w:panose1 w:val="05050102010706020507"/>
    <w:charset w:val="02"/>
    <w:family w:val="roman"/>
    <w:pitch w:val="default"/>
    <w:sig w:usb0="00000000" w:usb1="00000000" w:usb2="00000000" w:usb3="00000000" w:csb0="80000000" w:csb1="00000000"/>
  </w:font>
  <w:font w:name="Microsoft YaHei">
    <w:panose1 w:val="020B0503020204020204"/>
    <w:charset w:val="86"/>
    <w:family w:val="auto"/>
    <w:pitch w:val="default"/>
    <w:sig w:usb0="80000287" w:usb1="2ACF3C50" w:usb2="00000016" w:usb3="00000000" w:csb0="0004001F" w:csb1="00000000"/>
  </w:font>
  <w:font w:name="AMGDT">
    <w:panose1 w:val="02000400000000000000"/>
    <w:charset w:val="00"/>
    <w:family w:val="auto"/>
    <w:pitch w:val="default"/>
    <w:sig w:usb0="80000003"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31877785"/>
      <w:docPartObj>
        <w:docPartGallery w:val="autotext"/>
      </w:docPartObj>
    </w:sdtPr>
    <w:sdtContent>
      <w:p w14:paraId="04A2F19F">
        <w:pPr>
          <w:pStyle w:val="13"/>
          <w:jc w:val="center"/>
        </w:pPr>
        <w:r>
          <w:fldChar w:fldCharType="begin"/>
        </w:r>
        <w:r>
          <w:instrText xml:space="preserve"> PAGE   \* MERGEFORMAT </w:instrText>
        </w:r>
        <w:r>
          <w:fldChar w:fldCharType="separate"/>
        </w:r>
        <w:r>
          <w:t>2</w:t>
        </w:r>
        <w:r>
          <w:fldChar w:fldCharType="end"/>
        </w:r>
      </w:p>
    </w:sdtContent>
  </w:sdt>
  <w:p w14:paraId="75CDE6BE">
    <w:pPr>
      <w:pStyle w:val="1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34F2137"/>
    <w:multiLevelType w:val="multilevel"/>
    <w:tmpl w:val="034F213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
    <w:nsid w:val="30A84B77"/>
    <w:multiLevelType w:val="multilevel"/>
    <w:tmpl w:val="30A84B7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43DB61A3"/>
    <w:multiLevelType w:val="multilevel"/>
    <w:tmpl w:val="43DB61A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5E2D2232"/>
    <w:multiLevelType w:val="multilevel"/>
    <w:tmpl w:val="5E2D2232"/>
    <w:lvl w:ilvl="0" w:tentative="0">
      <w:start w:val="1"/>
      <w:numFmt w:val="decimal"/>
      <w:lvlText w:val="%1."/>
      <w:lvlJc w:val="left"/>
      <w:pPr>
        <w:ind w:left="720" w:hanging="360"/>
      </w:pPr>
      <w:rPr>
        <w:rFonts w:cs="Times New Roman"/>
      </w:rPr>
    </w:lvl>
    <w:lvl w:ilvl="1" w:tentative="0">
      <w:start w:val="1"/>
      <w:numFmt w:val="lowerLetter"/>
      <w:lvlText w:val="%2."/>
      <w:lvlJc w:val="left"/>
      <w:pPr>
        <w:ind w:left="1440" w:hanging="360"/>
      </w:pPr>
      <w:rPr>
        <w:rFonts w:cs="Times New Roman"/>
      </w:rPr>
    </w:lvl>
    <w:lvl w:ilvl="2" w:tentative="0">
      <w:start w:val="1"/>
      <w:numFmt w:val="lowerRoman"/>
      <w:lvlText w:val="%3."/>
      <w:lvlJc w:val="right"/>
      <w:pPr>
        <w:ind w:left="2160" w:hanging="180"/>
      </w:pPr>
      <w:rPr>
        <w:rFonts w:cs="Times New Roman"/>
      </w:rPr>
    </w:lvl>
    <w:lvl w:ilvl="3" w:tentative="0">
      <w:start w:val="1"/>
      <w:numFmt w:val="decimal"/>
      <w:lvlText w:val="%4."/>
      <w:lvlJc w:val="left"/>
      <w:pPr>
        <w:ind w:left="2880" w:hanging="360"/>
      </w:pPr>
      <w:rPr>
        <w:rFonts w:cs="Times New Roman"/>
      </w:rPr>
    </w:lvl>
    <w:lvl w:ilvl="4" w:tentative="0">
      <w:start w:val="1"/>
      <w:numFmt w:val="lowerLetter"/>
      <w:lvlText w:val="%5."/>
      <w:lvlJc w:val="left"/>
      <w:pPr>
        <w:ind w:left="3600" w:hanging="360"/>
      </w:pPr>
      <w:rPr>
        <w:rFonts w:cs="Times New Roman"/>
      </w:rPr>
    </w:lvl>
    <w:lvl w:ilvl="5" w:tentative="0">
      <w:start w:val="1"/>
      <w:numFmt w:val="lowerRoman"/>
      <w:lvlText w:val="%6."/>
      <w:lvlJc w:val="right"/>
      <w:pPr>
        <w:ind w:left="4320" w:hanging="180"/>
      </w:pPr>
      <w:rPr>
        <w:rFonts w:cs="Times New Roman"/>
      </w:rPr>
    </w:lvl>
    <w:lvl w:ilvl="6" w:tentative="0">
      <w:start w:val="1"/>
      <w:numFmt w:val="decimal"/>
      <w:lvlText w:val="%7."/>
      <w:lvlJc w:val="left"/>
      <w:pPr>
        <w:ind w:left="5040" w:hanging="360"/>
      </w:pPr>
      <w:rPr>
        <w:rFonts w:cs="Times New Roman"/>
      </w:rPr>
    </w:lvl>
    <w:lvl w:ilvl="7" w:tentative="0">
      <w:start w:val="1"/>
      <w:numFmt w:val="lowerLetter"/>
      <w:lvlText w:val="%8."/>
      <w:lvlJc w:val="left"/>
      <w:pPr>
        <w:ind w:left="5760" w:hanging="360"/>
      </w:pPr>
      <w:rPr>
        <w:rFonts w:cs="Times New Roman"/>
      </w:rPr>
    </w:lvl>
    <w:lvl w:ilvl="8" w:tentative="0">
      <w:start w:val="1"/>
      <w:numFmt w:val="lowerRoman"/>
      <w:lvlText w:val="%9."/>
      <w:lvlJc w:val="right"/>
      <w:pPr>
        <w:ind w:left="6480" w:hanging="180"/>
      </w:pPr>
      <w:rPr>
        <w:rFonts w:cs="Times New Roman"/>
      </w:rPr>
    </w:lvl>
  </w:abstractNum>
  <w:abstractNum w:abstractNumId="4">
    <w:nsid w:val="6AA471A5"/>
    <w:multiLevelType w:val="multilevel"/>
    <w:tmpl w:val="6AA471A5"/>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
    <w:nsid w:val="7CDF3DC1"/>
    <w:multiLevelType w:val="multilevel"/>
    <w:tmpl w:val="7CDF3DC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3"/>
  </w:num>
  <w:num w:numId="2">
    <w:abstractNumId w:val="1"/>
  </w:num>
  <w:num w:numId="3">
    <w:abstractNumId w:val="2"/>
  </w:num>
  <w:num w:numId="4">
    <w:abstractNumId w:val="4"/>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40"/>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692B"/>
    <w:rsid w:val="0000076E"/>
    <w:rsid w:val="00023CAD"/>
    <w:rsid w:val="00037EBE"/>
    <w:rsid w:val="000641B9"/>
    <w:rsid w:val="00066354"/>
    <w:rsid w:val="0006661C"/>
    <w:rsid w:val="00084014"/>
    <w:rsid w:val="000932C2"/>
    <w:rsid w:val="000B4964"/>
    <w:rsid w:val="000D7B09"/>
    <w:rsid w:val="000E1892"/>
    <w:rsid w:val="000E4F94"/>
    <w:rsid w:val="00133671"/>
    <w:rsid w:val="00135A8D"/>
    <w:rsid w:val="001B658B"/>
    <w:rsid w:val="00231EC1"/>
    <w:rsid w:val="0023727E"/>
    <w:rsid w:val="002726CB"/>
    <w:rsid w:val="002824E9"/>
    <w:rsid w:val="00285084"/>
    <w:rsid w:val="002A6F72"/>
    <w:rsid w:val="0031141C"/>
    <w:rsid w:val="003363B3"/>
    <w:rsid w:val="00355774"/>
    <w:rsid w:val="003A09A1"/>
    <w:rsid w:val="003A4CFC"/>
    <w:rsid w:val="003C7326"/>
    <w:rsid w:val="003E14FB"/>
    <w:rsid w:val="003E3BE2"/>
    <w:rsid w:val="003F1FC0"/>
    <w:rsid w:val="003F43D2"/>
    <w:rsid w:val="003F6EED"/>
    <w:rsid w:val="004175DF"/>
    <w:rsid w:val="00426CD8"/>
    <w:rsid w:val="0043478D"/>
    <w:rsid w:val="0045182C"/>
    <w:rsid w:val="00452927"/>
    <w:rsid w:val="00454E51"/>
    <w:rsid w:val="00485753"/>
    <w:rsid w:val="00486E4E"/>
    <w:rsid w:val="004D0A32"/>
    <w:rsid w:val="004D5C62"/>
    <w:rsid w:val="004E0824"/>
    <w:rsid w:val="004F5950"/>
    <w:rsid w:val="00502EA5"/>
    <w:rsid w:val="005030F2"/>
    <w:rsid w:val="00507F94"/>
    <w:rsid w:val="00540C67"/>
    <w:rsid w:val="00542770"/>
    <w:rsid w:val="00566900"/>
    <w:rsid w:val="0057017F"/>
    <w:rsid w:val="00586F16"/>
    <w:rsid w:val="005877CF"/>
    <w:rsid w:val="005D129D"/>
    <w:rsid w:val="00602D3E"/>
    <w:rsid w:val="00615AFD"/>
    <w:rsid w:val="006478DD"/>
    <w:rsid w:val="00664B8F"/>
    <w:rsid w:val="00685C38"/>
    <w:rsid w:val="006C5ECE"/>
    <w:rsid w:val="006E7BCF"/>
    <w:rsid w:val="00700B33"/>
    <w:rsid w:val="007173BD"/>
    <w:rsid w:val="00747929"/>
    <w:rsid w:val="00761F5C"/>
    <w:rsid w:val="00791418"/>
    <w:rsid w:val="007E7EB5"/>
    <w:rsid w:val="007F5420"/>
    <w:rsid w:val="008513FE"/>
    <w:rsid w:val="008637BB"/>
    <w:rsid w:val="008B0B04"/>
    <w:rsid w:val="008B3171"/>
    <w:rsid w:val="008D1BAC"/>
    <w:rsid w:val="008D7086"/>
    <w:rsid w:val="008F1AFB"/>
    <w:rsid w:val="00902C93"/>
    <w:rsid w:val="00950C82"/>
    <w:rsid w:val="0097692B"/>
    <w:rsid w:val="00983F11"/>
    <w:rsid w:val="009C3BBA"/>
    <w:rsid w:val="00A04A9E"/>
    <w:rsid w:val="00A55B13"/>
    <w:rsid w:val="00A912BD"/>
    <w:rsid w:val="00A96BF9"/>
    <w:rsid w:val="00AA2EF9"/>
    <w:rsid w:val="00AB5360"/>
    <w:rsid w:val="00AE67D7"/>
    <w:rsid w:val="00B02952"/>
    <w:rsid w:val="00B07DAC"/>
    <w:rsid w:val="00B77FB3"/>
    <w:rsid w:val="00B83171"/>
    <w:rsid w:val="00B90B26"/>
    <w:rsid w:val="00BF4207"/>
    <w:rsid w:val="00C627BC"/>
    <w:rsid w:val="00C824B2"/>
    <w:rsid w:val="00C92028"/>
    <w:rsid w:val="00CB2711"/>
    <w:rsid w:val="00CB7B2A"/>
    <w:rsid w:val="00CC2598"/>
    <w:rsid w:val="00CC5EB1"/>
    <w:rsid w:val="00D0339A"/>
    <w:rsid w:val="00D212DA"/>
    <w:rsid w:val="00D21AA4"/>
    <w:rsid w:val="00D45DAF"/>
    <w:rsid w:val="00D51E1C"/>
    <w:rsid w:val="00D56781"/>
    <w:rsid w:val="00DE5504"/>
    <w:rsid w:val="00DF7B30"/>
    <w:rsid w:val="00E04652"/>
    <w:rsid w:val="00E16EEE"/>
    <w:rsid w:val="00E40114"/>
    <w:rsid w:val="00E607DA"/>
    <w:rsid w:val="00E6597C"/>
    <w:rsid w:val="00E71A64"/>
    <w:rsid w:val="00E76B72"/>
    <w:rsid w:val="00E8006F"/>
    <w:rsid w:val="00EC047B"/>
    <w:rsid w:val="00EF2DDC"/>
    <w:rsid w:val="00F01B98"/>
    <w:rsid w:val="00F071B8"/>
    <w:rsid w:val="00F25A18"/>
    <w:rsid w:val="00F34903"/>
    <w:rsid w:val="00F37347"/>
    <w:rsid w:val="00F420D7"/>
    <w:rsid w:val="00F4571D"/>
    <w:rsid w:val="00F4796B"/>
    <w:rsid w:val="00F75B04"/>
    <w:rsid w:val="00FC2662"/>
    <w:rsid w:val="00FC6F6A"/>
    <w:rsid w:val="00FE5378"/>
    <w:rsid w:val="00FF2618"/>
    <w:rsid w:val="09B33081"/>
    <w:rsid w:val="0B056849"/>
    <w:rsid w:val="0B6E45EC"/>
    <w:rsid w:val="10E532D7"/>
    <w:rsid w:val="12E81B6E"/>
    <w:rsid w:val="175233D3"/>
    <w:rsid w:val="192F0F03"/>
    <w:rsid w:val="1BBD4714"/>
    <w:rsid w:val="2C4144CA"/>
    <w:rsid w:val="464357CB"/>
    <w:rsid w:val="4A952C0B"/>
    <w:rsid w:val="59EA4C93"/>
    <w:rsid w:val="5E35352A"/>
    <w:rsid w:val="67B753ED"/>
    <w:rsid w:val="6A994FB6"/>
    <w:rsid w:val="6EC16DBF"/>
  </w:rsids>
  <m:mathPr>
    <m:mathFont m:val="Cambria Math"/>
    <m:brkBin m:val="before"/>
    <m:brkBinSub m:val="--"/>
    <m:smallFrac m:val="0"/>
    <m:dispDef/>
    <m:lMargin m:val="0"/>
    <m:rMargin m:val="0"/>
    <m:defJc m:val="centerGroup"/>
    <m:wrapIndent m:val="1440"/>
    <m:intLim m:val="subSup"/>
    <m:naryLim m:val="undOvr"/>
  </m:mathPr>
  <w:themeFontLang w:val="en-IN"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78" w:lineRule="auto"/>
    </w:pPr>
    <w:rPr>
      <w:rFonts w:asciiTheme="minorHAnsi" w:hAnsiTheme="minorHAnsi" w:eastAsiaTheme="minorHAnsi" w:cstheme="minorBidi"/>
      <w:kern w:val="2"/>
      <w:sz w:val="24"/>
      <w:szCs w:val="24"/>
      <w:lang w:val="en-IN" w:eastAsia="en-US" w:bidi="ar-SA"/>
      <w14:ligatures w14:val="standardContextual"/>
    </w:rPr>
  </w:style>
  <w:style w:type="paragraph" w:styleId="2">
    <w:name w:val="heading 1"/>
    <w:basedOn w:val="1"/>
    <w:next w:val="1"/>
    <w:link w:val="19"/>
    <w:qFormat/>
    <w:uiPriority w:val="9"/>
    <w:pPr>
      <w:keepNext/>
      <w:keepLines/>
      <w:spacing w:before="360" w:after="80"/>
      <w:outlineLvl w:val="0"/>
    </w:pPr>
    <w:rPr>
      <w:rFonts w:asciiTheme="majorHAnsi" w:hAnsiTheme="majorHAnsi" w:eastAsiaTheme="majorEastAsia" w:cstheme="majorBidi"/>
      <w:color w:val="2F5597" w:themeColor="accent1" w:themeShade="BF"/>
      <w:sz w:val="40"/>
      <w:szCs w:val="40"/>
    </w:rPr>
  </w:style>
  <w:style w:type="paragraph" w:styleId="3">
    <w:name w:val="heading 2"/>
    <w:basedOn w:val="1"/>
    <w:next w:val="1"/>
    <w:link w:val="20"/>
    <w:semiHidden/>
    <w:unhideWhenUsed/>
    <w:qFormat/>
    <w:uiPriority w:val="9"/>
    <w:pPr>
      <w:keepNext/>
      <w:keepLines/>
      <w:spacing w:before="160" w:after="80"/>
      <w:outlineLvl w:val="1"/>
    </w:pPr>
    <w:rPr>
      <w:rFonts w:asciiTheme="majorHAnsi" w:hAnsiTheme="majorHAnsi" w:eastAsiaTheme="majorEastAsia" w:cstheme="majorBidi"/>
      <w:color w:val="2F5597" w:themeColor="accent1" w:themeShade="BF"/>
      <w:sz w:val="32"/>
      <w:szCs w:val="32"/>
    </w:rPr>
  </w:style>
  <w:style w:type="paragraph" w:styleId="4">
    <w:name w:val="heading 3"/>
    <w:basedOn w:val="1"/>
    <w:next w:val="1"/>
    <w:link w:val="21"/>
    <w:semiHidden/>
    <w:unhideWhenUsed/>
    <w:qFormat/>
    <w:uiPriority w:val="9"/>
    <w:pPr>
      <w:keepNext/>
      <w:keepLines/>
      <w:spacing w:before="160" w:after="80"/>
      <w:outlineLvl w:val="2"/>
    </w:pPr>
    <w:rPr>
      <w:rFonts w:eastAsiaTheme="majorEastAsia" w:cstheme="majorBidi"/>
      <w:color w:val="2F5597" w:themeColor="accent1" w:themeShade="BF"/>
      <w:sz w:val="28"/>
      <w:szCs w:val="28"/>
    </w:rPr>
  </w:style>
  <w:style w:type="paragraph" w:styleId="5">
    <w:name w:val="heading 4"/>
    <w:basedOn w:val="1"/>
    <w:next w:val="1"/>
    <w:link w:val="22"/>
    <w:semiHidden/>
    <w:unhideWhenUsed/>
    <w:qFormat/>
    <w:uiPriority w:val="9"/>
    <w:pPr>
      <w:keepNext/>
      <w:keepLines/>
      <w:spacing w:before="80" w:after="40"/>
      <w:outlineLvl w:val="3"/>
    </w:pPr>
    <w:rPr>
      <w:rFonts w:eastAsiaTheme="majorEastAsia" w:cstheme="majorBidi"/>
      <w:i/>
      <w:iCs/>
      <w:color w:val="2F5597" w:themeColor="accent1" w:themeShade="BF"/>
    </w:rPr>
  </w:style>
  <w:style w:type="paragraph" w:styleId="6">
    <w:name w:val="heading 5"/>
    <w:basedOn w:val="1"/>
    <w:next w:val="1"/>
    <w:link w:val="23"/>
    <w:semiHidden/>
    <w:unhideWhenUsed/>
    <w:qFormat/>
    <w:uiPriority w:val="9"/>
    <w:pPr>
      <w:keepNext/>
      <w:keepLines/>
      <w:spacing w:before="80" w:after="40"/>
      <w:outlineLvl w:val="4"/>
    </w:pPr>
    <w:rPr>
      <w:rFonts w:eastAsiaTheme="majorEastAsia" w:cstheme="majorBidi"/>
      <w:color w:val="2F5597" w:themeColor="accent1" w:themeShade="BF"/>
    </w:rPr>
  </w:style>
  <w:style w:type="paragraph" w:styleId="7">
    <w:name w:val="heading 6"/>
    <w:basedOn w:val="1"/>
    <w:next w:val="1"/>
    <w:link w:val="24"/>
    <w:semiHidden/>
    <w:unhideWhenUsed/>
    <w:qFormat/>
    <w:uiPriority w:val="9"/>
    <w:pPr>
      <w:keepNext/>
      <w:keepLines/>
      <w:spacing w:before="40" w:after="0"/>
      <w:outlineLvl w:val="5"/>
    </w:pPr>
    <w:rPr>
      <w:rFonts w:eastAsiaTheme="majorEastAsia" w:cstheme="majorBidi"/>
      <w:i/>
      <w:iCs/>
      <w:color w:val="595959" w:themeColor="text1" w:themeTint="A6"/>
      <w14:textFill>
        <w14:solidFill>
          <w14:schemeClr w14:val="tx1">
            <w14:lumMod w14:val="65000"/>
            <w14:lumOff w14:val="35000"/>
          </w14:schemeClr>
        </w14:solidFill>
      </w14:textFill>
    </w:rPr>
  </w:style>
  <w:style w:type="paragraph" w:styleId="8">
    <w:name w:val="heading 7"/>
    <w:basedOn w:val="1"/>
    <w:next w:val="1"/>
    <w:link w:val="25"/>
    <w:semiHidden/>
    <w:unhideWhenUsed/>
    <w:qFormat/>
    <w:uiPriority w:val="9"/>
    <w:pPr>
      <w:keepNext/>
      <w:keepLines/>
      <w:spacing w:before="40" w:after="0"/>
      <w:outlineLvl w:val="6"/>
    </w:pPr>
    <w:rPr>
      <w:rFonts w:eastAsiaTheme="majorEastAsia" w:cstheme="majorBidi"/>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26"/>
    <w:semiHidden/>
    <w:unhideWhenUsed/>
    <w:qFormat/>
    <w:uiPriority w:val="9"/>
    <w:pPr>
      <w:keepNext/>
      <w:keepLines/>
      <w:spacing w:after="0"/>
      <w:outlineLvl w:val="7"/>
    </w:pPr>
    <w:rPr>
      <w:rFonts w:eastAsiaTheme="majorEastAsia" w:cstheme="majorBidi"/>
      <w:i/>
      <w:iCs/>
      <w:color w:val="262626" w:themeColor="text1" w:themeTint="D9"/>
      <w14:textFill>
        <w14:solidFill>
          <w14:schemeClr w14:val="tx1">
            <w14:lumMod w14:val="85000"/>
            <w14:lumOff w14:val="15000"/>
          </w14:schemeClr>
        </w14:solidFill>
      </w14:textFill>
    </w:rPr>
  </w:style>
  <w:style w:type="paragraph" w:styleId="10">
    <w:name w:val="heading 9"/>
    <w:basedOn w:val="1"/>
    <w:next w:val="1"/>
    <w:link w:val="27"/>
    <w:semiHidden/>
    <w:unhideWhenUsed/>
    <w:qFormat/>
    <w:uiPriority w:val="9"/>
    <w:pPr>
      <w:keepNext/>
      <w:keepLines/>
      <w:spacing w:after="0"/>
      <w:outlineLvl w:val="8"/>
    </w:pPr>
    <w:rPr>
      <w:rFonts w:eastAsiaTheme="majorEastAsia" w:cstheme="majorBidi"/>
      <w:color w:val="262626" w:themeColor="text1" w:themeTint="D9"/>
      <w14:textFill>
        <w14:solidFill>
          <w14:schemeClr w14:val="tx1">
            <w14:lumMod w14:val="85000"/>
            <w14:lumOff w14:val="15000"/>
          </w14:schemeClr>
        </w14:solidFill>
      </w14:textFill>
    </w:rPr>
  </w:style>
  <w:style w:type="character" w:default="1" w:styleId="11">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13">
    <w:name w:val="footer"/>
    <w:basedOn w:val="1"/>
    <w:link w:val="39"/>
    <w:unhideWhenUsed/>
    <w:qFormat/>
    <w:uiPriority w:val="99"/>
    <w:pPr>
      <w:tabs>
        <w:tab w:val="center" w:pos="4513"/>
        <w:tab w:val="right" w:pos="9026"/>
      </w:tabs>
      <w:spacing w:after="0" w:line="240" w:lineRule="auto"/>
    </w:pPr>
  </w:style>
  <w:style w:type="paragraph" w:styleId="14">
    <w:name w:val="header"/>
    <w:basedOn w:val="1"/>
    <w:link w:val="38"/>
    <w:unhideWhenUsed/>
    <w:qFormat/>
    <w:uiPriority w:val="99"/>
    <w:pPr>
      <w:tabs>
        <w:tab w:val="center" w:pos="4513"/>
        <w:tab w:val="right" w:pos="9026"/>
      </w:tabs>
      <w:spacing w:after="0" w:line="240" w:lineRule="auto"/>
    </w:pPr>
  </w:style>
  <w:style w:type="character" w:styleId="15">
    <w:name w:val="Hyperlink"/>
    <w:basedOn w:val="11"/>
    <w:unhideWhenUsed/>
    <w:qFormat/>
    <w:uiPriority w:val="99"/>
    <w:rPr>
      <w:color w:val="0563C1" w:themeColor="hyperlink"/>
      <w:u w:val="single"/>
      <w14:textFill>
        <w14:solidFill>
          <w14:schemeClr w14:val="hlink"/>
        </w14:solidFill>
      </w14:textFill>
    </w:rPr>
  </w:style>
  <w:style w:type="paragraph" w:styleId="16">
    <w:name w:val="Subtitle"/>
    <w:basedOn w:val="1"/>
    <w:next w:val="1"/>
    <w:link w:val="29"/>
    <w:qFormat/>
    <w:uiPriority w:val="11"/>
    <w:rPr>
      <w:rFonts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table" w:styleId="17">
    <w:name w:val="Table Grid"/>
    <w:basedOn w:val="12"/>
    <w:qFormat/>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8">
    <w:name w:val="Title"/>
    <w:basedOn w:val="1"/>
    <w:next w:val="1"/>
    <w:link w:val="28"/>
    <w:qFormat/>
    <w:uiPriority w:val="10"/>
    <w:pPr>
      <w:spacing w:after="80" w:line="240" w:lineRule="auto"/>
      <w:contextualSpacing/>
    </w:pPr>
    <w:rPr>
      <w:rFonts w:asciiTheme="majorHAnsi" w:hAnsiTheme="majorHAnsi" w:eastAsiaTheme="majorEastAsia" w:cstheme="majorBidi"/>
      <w:spacing w:val="-10"/>
      <w:kern w:val="28"/>
      <w:sz w:val="56"/>
      <w:szCs w:val="56"/>
    </w:rPr>
  </w:style>
  <w:style w:type="character" w:customStyle="1" w:styleId="19">
    <w:name w:val="Heading 1 Char"/>
    <w:basedOn w:val="11"/>
    <w:link w:val="2"/>
    <w:uiPriority w:val="9"/>
    <w:rPr>
      <w:rFonts w:asciiTheme="majorHAnsi" w:hAnsiTheme="majorHAnsi" w:eastAsiaTheme="majorEastAsia" w:cstheme="majorBidi"/>
      <w:color w:val="2F5597" w:themeColor="accent1" w:themeShade="BF"/>
      <w:sz w:val="40"/>
      <w:szCs w:val="40"/>
    </w:rPr>
  </w:style>
  <w:style w:type="character" w:customStyle="1" w:styleId="20">
    <w:name w:val="Heading 2 Char"/>
    <w:basedOn w:val="11"/>
    <w:link w:val="3"/>
    <w:semiHidden/>
    <w:qFormat/>
    <w:uiPriority w:val="9"/>
    <w:rPr>
      <w:rFonts w:asciiTheme="majorHAnsi" w:hAnsiTheme="majorHAnsi" w:eastAsiaTheme="majorEastAsia" w:cstheme="majorBidi"/>
      <w:color w:val="2F5597" w:themeColor="accent1" w:themeShade="BF"/>
      <w:sz w:val="32"/>
      <w:szCs w:val="32"/>
    </w:rPr>
  </w:style>
  <w:style w:type="character" w:customStyle="1" w:styleId="21">
    <w:name w:val="Heading 3 Char"/>
    <w:basedOn w:val="11"/>
    <w:link w:val="4"/>
    <w:semiHidden/>
    <w:uiPriority w:val="9"/>
    <w:rPr>
      <w:rFonts w:eastAsiaTheme="majorEastAsia" w:cstheme="majorBidi"/>
      <w:color w:val="2F5597" w:themeColor="accent1" w:themeShade="BF"/>
      <w:sz w:val="28"/>
      <w:szCs w:val="28"/>
    </w:rPr>
  </w:style>
  <w:style w:type="character" w:customStyle="1" w:styleId="22">
    <w:name w:val="Heading 4 Char"/>
    <w:basedOn w:val="11"/>
    <w:link w:val="5"/>
    <w:semiHidden/>
    <w:qFormat/>
    <w:uiPriority w:val="9"/>
    <w:rPr>
      <w:rFonts w:eastAsiaTheme="majorEastAsia" w:cstheme="majorBidi"/>
      <w:i/>
      <w:iCs/>
      <w:color w:val="2F5597" w:themeColor="accent1" w:themeShade="BF"/>
    </w:rPr>
  </w:style>
  <w:style w:type="character" w:customStyle="1" w:styleId="23">
    <w:name w:val="Heading 5 Char"/>
    <w:basedOn w:val="11"/>
    <w:link w:val="6"/>
    <w:semiHidden/>
    <w:qFormat/>
    <w:uiPriority w:val="9"/>
    <w:rPr>
      <w:rFonts w:eastAsiaTheme="majorEastAsia" w:cstheme="majorBidi"/>
      <w:color w:val="2F5597" w:themeColor="accent1" w:themeShade="BF"/>
    </w:rPr>
  </w:style>
  <w:style w:type="character" w:customStyle="1" w:styleId="24">
    <w:name w:val="Heading 6 Char"/>
    <w:basedOn w:val="11"/>
    <w:link w:val="7"/>
    <w:semiHidden/>
    <w:qFormat/>
    <w:uiPriority w:val="9"/>
    <w:rPr>
      <w:rFonts w:eastAsiaTheme="majorEastAsia" w:cstheme="majorBidi"/>
      <w:i/>
      <w:iCs/>
      <w:color w:val="595959" w:themeColor="text1" w:themeTint="A6"/>
      <w14:textFill>
        <w14:solidFill>
          <w14:schemeClr w14:val="tx1">
            <w14:lumMod w14:val="65000"/>
            <w14:lumOff w14:val="35000"/>
          </w14:schemeClr>
        </w14:solidFill>
      </w14:textFill>
    </w:rPr>
  </w:style>
  <w:style w:type="character" w:customStyle="1" w:styleId="25">
    <w:name w:val="Heading 7 Char"/>
    <w:basedOn w:val="11"/>
    <w:link w:val="8"/>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26">
    <w:name w:val="Heading 8 Char"/>
    <w:basedOn w:val="11"/>
    <w:link w:val="9"/>
    <w:semiHidden/>
    <w:qFormat/>
    <w:uiPriority w:val="9"/>
    <w:rPr>
      <w:rFonts w:eastAsiaTheme="majorEastAsia" w:cstheme="majorBidi"/>
      <w:i/>
      <w:iCs/>
      <w:color w:val="262626" w:themeColor="text1" w:themeTint="D9"/>
      <w14:textFill>
        <w14:solidFill>
          <w14:schemeClr w14:val="tx1">
            <w14:lumMod w14:val="85000"/>
            <w14:lumOff w14:val="15000"/>
          </w14:schemeClr>
        </w14:solidFill>
      </w14:textFill>
    </w:rPr>
  </w:style>
  <w:style w:type="character" w:customStyle="1" w:styleId="27">
    <w:name w:val="Heading 9 Char"/>
    <w:basedOn w:val="11"/>
    <w:link w:val="10"/>
    <w:semiHidden/>
    <w:qFormat/>
    <w:uiPriority w:val="9"/>
    <w:rPr>
      <w:rFonts w:eastAsiaTheme="majorEastAsia" w:cstheme="majorBidi"/>
      <w:color w:val="262626" w:themeColor="text1" w:themeTint="D9"/>
      <w14:textFill>
        <w14:solidFill>
          <w14:schemeClr w14:val="tx1">
            <w14:lumMod w14:val="85000"/>
            <w14:lumOff w14:val="15000"/>
          </w14:schemeClr>
        </w14:solidFill>
      </w14:textFill>
    </w:rPr>
  </w:style>
  <w:style w:type="character" w:customStyle="1" w:styleId="28">
    <w:name w:val="Title Char"/>
    <w:basedOn w:val="11"/>
    <w:link w:val="18"/>
    <w:qFormat/>
    <w:uiPriority w:val="10"/>
    <w:rPr>
      <w:rFonts w:asciiTheme="majorHAnsi" w:hAnsiTheme="majorHAnsi" w:eastAsiaTheme="majorEastAsia" w:cstheme="majorBidi"/>
      <w:spacing w:val="-10"/>
      <w:kern w:val="28"/>
      <w:sz w:val="56"/>
      <w:szCs w:val="56"/>
    </w:rPr>
  </w:style>
  <w:style w:type="character" w:customStyle="1" w:styleId="29">
    <w:name w:val="Subtitle Char"/>
    <w:basedOn w:val="11"/>
    <w:link w:val="16"/>
    <w:qFormat/>
    <w:uiPriority w:val="11"/>
    <w:rPr>
      <w:rFonts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0">
    <w:name w:val="Quote"/>
    <w:basedOn w:val="1"/>
    <w:next w:val="1"/>
    <w:link w:val="31"/>
    <w:qFormat/>
    <w:uiPriority w:val="29"/>
    <w:pPr>
      <w:spacing w:before="160"/>
      <w:jc w:val="center"/>
    </w:pPr>
    <w:rPr>
      <w:i/>
      <w:iCs/>
      <w:color w:val="404040" w:themeColor="text1" w:themeTint="BF"/>
      <w14:textFill>
        <w14:solidFill>
          <w14:schemeClr w14:val="tx1">
            <w14:lumMod w14:val="75000"/>
            <w14:lumOff w14:val="25000"/>
          </w14:schemeClr>
        </w14:solidFill>
      </w14:textFill>
    </w:rPr>
  </w:style>
  <w:style w:type="character" w:customStyle="1" w:styleId="31">
    <w:name w:val="Quote Char"/>
    <w:basedOn w:val="11"/>
    <w:link w:val="30"/>
    <w:qFormat/>
    <w:uiPriority w:val="29"/>
    <w:rPr>
      <w:i/>
      <w:iCs/>
      <w:color w:val="404040" w:themeColor="text1" w:themeTint="BF"/>
      <w14:textFill>
        <w14:solidFill>
          <w14:schemeClr w14:val="tx1">
            <w14:lumMod w14:val="75000"/>
            <w14:lumOff w14:val="25000"/>
          </w14:schemeClr>
        </w14:solidFill>
      </w14:textFill>
    </w:rPr>
  </w:style>
  <w:style w:type="paragraph" w:styleId="32">
    <w:name w:val="List Paragraph"/>
    <w:basedOn w:val="1"/>
    <w:qFormat/>
    <w:uiPriority w:val="34"/>
    <w:pPr>
      <w:ind w:left="720"/>
      <w:contextualSpacing/>
    </w:pPr>
  </w:style>
  <w:style w:type="character" w:customStyle="1" w:styleId="33">
    <w:name w:val="Intense Emphasis"/>
    <w:basedOn w:val="11"/>
    <w:qFormat/>
    <w:uiPriority w:val="21"/>
    <w:rPr>
      <w:i/>
      <w:iCs/>
      <w:color w:val="2F5597" w:themeColor="accent1" w:themeShade="BF"/>
    </w:rPr>
  </w:style>
  <w:style w:type="paragraph" w:styleId="34">
    <w:name w:val="Intense Quote"/>
    <w:basedOn w:val="1"/>
    <w:next w:val="1"/>
    <w:link w:val="35"/>
    <w:qFormat/>
    <w:uiPriority w:val="30"/>
    <w:pPr>
      <w:pBdr>
        <w:top w:val="single" w:color="2F5496" w:themeColor="accent1" w:themeShade="BF" w:sz="4" w:space="10"/>
        <w:bottom w:val="single" w:color="2F5496" w:themeColor="accent1" w:themeShade="BF" w:sz="4" w:space="10"/>
      </w:pBdr>
      <w:spacing w:before="360" w:after="360"/>
      <w:ind w:left="864" w:right="864"/>
      <w:jc w:val="center"/>
    </w:pPr>
    <w:rPr>
      <w:i/>
      <w:iCs/>
      <w:color w:val="2F5597" w:themeColor="accent1" w:themeShade="BF"/>
    </w:rPr>
  </w:style>
  <w:style w:type="character" w:customStyle="1" w:styleId="35">
    <w:name w:val="Intense Quote Char"/>
    <w:basedOn w:val="11"/>
    <w:link w:val="34"/>
    <w:qFormat/>
    <w:uiPriority w:val="30"/>
    <w:rPr>
      <w:i/>
      <w:iCs/>
      <w:color w:val="2F5597" w:themeColor="accent1" w:themeShade="BF"/>
    </w:rPr>
  </w:style>
  <w:style w:type="character" w:customStyle="1" w:styleId="36">
    <w:name w:val="Intense Reference"/>
    <w:basedOn w:val="11"/>
    <w:qFormat/>
    <w:uiPriority w:val="32"/>
    <w:rPr>
      <w:b/>
      <w:bCs/>
      <w:smallCaps/>
      <w:color w:val="2F5597" w:themeColor="accent1" w:themeShade="BF"/>
      <w:spacing w:val="5"/>
    </w:rPr>
  </w:style>
  <w:style w:type="character" w:customStyle="1" w:styleId="37">
    <w:name w:val="Unresolved Mention"/>
    <w:basedOn w:val="11"/>
    <w:semiHidden/>
    <w:unhideWhenUsed/>
    <w:qFormat/>
    <w:uiPriority w:val="99"/>
    <w:rPr>
      <w:color w:val="605E5C"/>
      <w:shd w:val="clear" w:color="auto" w:fill="E1DFDD"/>
    </w:rPr>
  </w:style>
  <w:style w:type="character" w:customStyle="1" w:styleId="38">
    <w:name w:val="Header Char"/>
    <w:basedOn w:val="11"/>
    <w:link w:val="14"/>
    <w:qFormat/>
    <w:uiPriority w:val="99"/>
  </w:style>
  <w:style w:type="character" w:customStyle="1" w:styleId="39">
    <w:name w:val="Footer Char"/>
    <w:basedOn w:val="11"/>
    <w:link w:val="13"/>
    <w:qFormat/>
    <w:uiPriority w:val="99"/>
  </w:style>
  <w:style w:type="paragraph" w:customStyle="1" w:styleId="40">
    <w:name w:val="Table Paragraph"/>
    <w:basedOn w:val="1"/>
    <w:qFormat/>
    <w:uiPriority w:val="1"/>
    <w:pPr>
      <w:widowControl w:val="0"/>
      <w:autoSpaceDE w:val="0"/>
      <w:autoSpaceDN w:val="0"/>
      <w:spacing w:after="0" w:line="256" w:lineRule="exact"/>
      <w:ind w:left="107"/>
    </w:pPr>
    <w:rPr>
      <w:rFonts w:ascii="Times New Roman" w:hAnsi="Times New Roman" w:eastAsia="Times New Roman" w:cs="Times New Roman"/>
      <w:kern w:val="0"/>
      <w:sz w:val="22"/>
      <w:szCs w:val="22"/>
      <w:lang w:val="en-US"/>
      <w14:ligatures w14: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8" Type="http://schemas.openxmlformats.org/officeDocument/2006/relationships/fontTable" Target="fontTable.xml"/><Relationship Id="rId47" Type="http://schemas.openxmlformats.org/officeDocument/2006/relationships/customXml" Target="../customXml/item1.xml"/><Relationship Id="rId46" Type="http://schemas.openxmlformats.org/officeDocument/2006/relationships/numbering" Target="numbering.xml"/><Relationship Id="rId45" Type="http://schemas.openxmlformats.org/officeDocument/2006/relationships/image" Target="media/image39.emf"/><Relationship Id="rId44" Type="http://schemas.openxmlformats.org/officeDocument/2006/relationships/image" Target="media/image38.emf"/><Relationship Id="rId43" Type="http://schemas.openxmlformats.org/officeDocument/2006/relationships/image" Target="media/image37.emf"/><Relationship Id="rId42" Type="http://schemas.openxmlformats.org/officeDocument/2006/relationships/image" Target="media/image36.emf"/><Relationship Id="rId41" Type="http://schemas.openxmlformats.org/officeDocument/2006/relationships/image" Target="media/image35.emf"/><Relationship Id="rId40" Type="http://schemas.openxmlformats.org/officeDocument/2006/relationships/image" Target="media/image34.emf"/><Relationship Id="rId4" Type="http://schemas.openxmlformats.org/officeDocument/2006/relationships/endnotes" Target="endnotes.xml"/><Relationship Id="rId39" Type="http://schemas.openxmlformats.org/officeDocument/2006/relationships/image" Target="media/image33.emf"/><Relationship Id="rId38" Type="http://schemas.openxmlformats.org/officeDocument/2006/relationships/image" Target="media/image32.emf"/><Relationship Id="rId37" Type="http://schemas.openxmlformats.org/officeDocument/2006/relationships/image" Target="media/image31.emf"/><Relationship Id="rId36" Type="http://schemas.openxmlformats.org/officeDocument/2006/relationships/image" Target="media/image30.emf"/><Relationship Id="rId35" Type="http://schemas.openxmlformats.org/officeDocument/2006/relationships/image" Target="media/image29.emf"/><Relationship Id="rId34" Type="http://schemas.openxmlformats.org/officeDocument/2006/relationships/image" Target="media/image28.emf"/><Relationship Id="rId33" Type="http://schemas.openxmlformats.org/officeDocument/2006/relationships/image" Target="media/image27.emf"/><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jpe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png"/><Relationship Id="rId17" Type="http://schemas.openxmlformats.org/officeDocument/2006/relationships/image" Target="media/image11.jpe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jpeg"/><Relationship Id="rId12" Type="http://schemas.openxmlformats.org/officeDocument/2006/relationships/image" Target="media/image6.pn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CF4259-B461-43A7-9825-BD259DCF6547}">
  <ds:schemaRefs/>
</ds:datastoreItem>
</file>

<file path=docProps/app.xml><?xml version="1.0" encoding="utf-8"?>
<Properties xmlns="http://schemas.openxmlformats.org/officeDocument/2006/extended-properties" xmlns:vt="http://schemas.openxmlformats.org/officeDocument/2006/docPropsVTypes">
  <Template>Normal</Template>
  <Pages>61</Pages>
  <Words>10236</Words>
  <Characters>58351</Characters>
  <Lines>486</Lines>
  <Paragraphs>136</Paragraphs>
  <TotalTime>4</TotalTime>
  <ScaleCrop>false</ScaleCrop>
  <LinksUpToDate>false</LinksUpToDate>
  <CharactersWithSpaces>68451</CharactersWithSpaces>
  <Application>WPS Office_12.2.0.23197_F1E327BC-269C-435d-A152-05C5408002CA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2026-02-19T06:49:00Z</dcterms:created>
  <dc:creator>geo gems</dc:creator>
  <cp:lastModifiedBy>Abhilash Divatagi</cp:lastModifiedBy>
  <cp:lastPrinted>2026-02-18T09:08:00Z</cp:lastPrinted>
  <dcterms:modified xsi:type="dcterms:W3CDTF">2026-03-13T08:03:00Z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2057-12.2.0.23197</vt:lpwstr>
  </property>
  <property fmtid="{D5CDD505-2E9C-101B-9397-08002B2CF9AE}" pid="3" name="ICV">
    <vt:lpwstr>EB3BC6CDC25742E185E37AF613336FBC_12</vt:lpwstr>
  </property>
</Properties>
</file>